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45F9FBFB" w:rsidR="00421E32" w:rsidRPr="00036A50" w:rsidRDefault="005F009C" w:rsidP="004F58CB">
      <w:pPr>
        <w:spacing w:before="1200" w:after="2400"/>
        <w:jc w:val="center"/>
        <w:rPr>
          <w:rFonts w:asciiTheme="minorHAnsi" w:hAnsiTheme="minorHAnsi" w:cstheme="minorHAnsi"/>
          <w:b/>
          <w:sz w:val="36"/>
          <w:szCs w:val="36"/>
          <w:lang w:val="en-GB"/>
        </w:rPr>
      </w:pPr>
      <w:r w:rsidRPr="00036A50">
        <w:rPr>
          <w:rFonts w:asciiTheme="minorHAnsi" w:hAnsiTheme="minorHAnsi" w:cstheme="minorHAnsi"/>
          <w:b/>
          <w:sz w:val="36"/>
          <w:szCs w:val="36"/>
          <w:lang w:val="en-GB"/>
        </w:rPr>
        <w:t xml:space="preserve">REQUEST FOR </w:t>
      </w:r>
      <w:r w:rsidR="00025672" w:rsidRPr="00036A50">
        <w:rPr>
          <w:rFonts w:asciiTheme="minorHAnsi" w:hAnsiTheme="minorHAnsi" w:cstheme="minorHAnsi"/>
          <w:b/>
          <w:sz w:val="36"/>
          <w:szCs w:val="36"/>
          <w:lang w:val="en-GB"/>
        </w:rPr>
        <w:t>PROPOSAL</w:t>
      </w:r>
      <w:r w:rsidR="00EA5718" w:rsidRPr="00036A50">
        <w:rPr>
          <w:rFonts w:asciiTheme="minorHAnsi" w:hAnsiTheme="minorHAnsi" w:cstheme="minorHAnsi"/>
          <w:b/>
          <w:sz w:val="36"/>
          <w:szCs w:val="36"/>
          <w:lang w:val="en-GB"/>
        </w:rPr>
        <w:br/>
      </w:r>
      <w:r w:rsidR="001B274D" w:rsidRPr="00036A50">
        <w:rPr>
          <w:rFonts w:asciiTheme="minorHAnsi" w:hAnsiTheme="minorHAnsi" w:cstheme="minorHAnsi"/>
          <w:b/>
          <w:sz w:val="36"/>
          <w:szCs w:val="36"/>
          <w:lang w:val="en-GB"/>
        </w:rPr>
        <w:t>TERMS OF REFERENCE FOR CONSULTING SERVICES</w:t>
      </w:r>
      <w:r w:rsidR="00E567A5" w:rsidRPr="00036A50">
        <w:rPr>
          <w:rFonts w:asciiTheme="minorHAnsi" w:hAnsiTheme="minorHAnsi" w:cstheme="minorHAnsi"/>
          <w:b/>
          <w:sz w:val="36"/>
          <w:szCs w:val="36"/>
          <w:lang w:val="en-GB"/>
        </w:rPr>
        <w:br/>
      </w:r>
      <w:r w:rsidR="00955C29" w:rsidRPr="00036A50">
        <w:rPr>
          <w:rFonts w:asciiTheme="minorHAnsi" w:hAnsiTheme="minorHAnsi" w:cstheme="minorHAnsi"/>
          <w:b/>
          <w:sz w:val="36"/>
          <w:szCs w:val="36"/>
          <w:lang w:val="en-GB"/>
        </w:rPr>
        <w:t xml:space="preserve">PROCURING ENTITY </w:t>
      </w:r>
      <w:r w:rsidR="00E567A5" w:rsidRPr="00036A50">
        <w:rPr>
          <w:rFonts w:asciiTheme="minorHAnsi" w:hAnsiTheme="minorHAnsi" w:cstheme="minorHAnsi"/>
          <w:b/>
          <w:sz w:val="36"/>
          <w:szCs w:val="36"/>
          <w:lang w:val="en-GB"/>
        </w:rPr>
        <w:t>REQUIREMENTS</w:t>
      </w:r>
    </w:p>
    <w:p w14:paraId="71E15998" w14:textId="34F6559E" w:rsidR="00141577" w:rsidRPr="00036A50" w:rsidRDefault="00141577" w:rsidP="00955C29">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036A50">
        <w:rPr>
          <w:b/>
          <w:lang w:val="en-GB"/>
        </w:rPr>
        <w:t>Procurement No:</w:t>
      </w:r>
      <w:r w:rsidRPr="00036A50">
        <w:rPr>
          <w:lang w:val="en-GB"/>
        </w:rPr>
        <w:tab/>
      </w:r>
      <w:bookmarkEnd w:id="0"/>
      <w:bookmarkEnd w:id="1"/>
      <w:bookmarkEnd w:id="2"/>
      <w:bookmarkEnd w:id="3"/>
      <w:r w:rsidR="00190D91">
        <w:rPr>
          <w:rStyle w:val="Strong"/>
          <w:lang w:val="en-GB"/>
        </w:rPr>
        <w:t>50-cs001-21</w:t>
      </w:r>
      <w:bookmarkStart w:id="4" w:name="_GoBack"/>
      <w:bookmarkEnd w:id="4"/>
    </w:p>
    <w:p w14:paraId="7DE98D9E" w14:textId="5488301E" w:rsidR="008857C5" w:rsidRPr="00036A50" w:rsidRDefault="008857C5">
      <w:pPr>
        <w:rPr>
          <w:rFonts w:cs="Calibri"/>
          <w:b/>
          <w:lang w:val="en-GB" w:eastAsia="ko-KR"/>
        </w:rPr>
      </w:pPr>
      <w:r w:rsidRPr="00036A50">
        <w:rPr>
          <w:rFonts w:cs="Calibri"/>
          <w:b/>
          <w:lang w:val="en-GB" w:eastAsia="ko-KR"/>
        </w:rPr>
        <w:br w:type="page"/>
      </w:r>
    </w:p>
    <w:p w14:paraId="1770CFCF" w14:textId="01A8165F" w:rsidR="0071156A" w:rsidRPr="00036A50" w:rsidRDefault="009E488B" w:rsidP="0082210C">
      <w:pPr>
        <w:spacing w:after="240"/>
        <w:jc w:val="center"/>
        <w:rPr>
          <w:rFonts w:asciiTheme="minorHAnsi" w:hAnsiTheme="minorHAnsi" w:cstheme="minorHAnsi"/>
          <w:b/>
          <w:smallCaps/>
          <w:sz w:val="36"/>
          <w:szCs w:val="36"/>
          <w:lang w:val="en-GB"/>
        </w:rPr>
      </w:pPr>
      <w:r w:rsidRPr="00036A50">
        <w:rPr>
          <w:rFonts w:asciiTheme="minorHAnsi" w:hAnsiTheme="minorHAnsi" w:cstheme="minorHAnsi"/>
          <w:b/>
          <w:smallCaps/>
          <w:sz w:val="36"/>
          <w:szCs w:val="36"/>
          <w:lang w:val="en-GB"/>
        </w:rPr>
        <w:lastRenderedPageBreak/>
        <w:t>List of Documents</w:t>
      </w:r>
    </w:p>
    <w:p w14:paraId="1404CCF8" w14:textId="59A37196" w:rsidR="00FA190B" w:rsidRDefault="00117419">
      <w:pPr>
        <w:pStyle w:val="TOC2"/>
        <w:tabs>
          <w:tab w:val="left" w:pos="1440"/>
        </w:tabs>
        <w:rPr>
          <w:rFonts w:asciiTheme="minorHAnsi" w:eastAsiaTheme="minorEastAsia" w:hAnsiTheme="minorHAnsi" w:cstheme="minorBidi"/>
          <w:smallCaps w:val="0"/>
          <w:noProof/>
          <w:sz w:val="22"/>
          <w:szCs w:val="22"/>
          <w:lang w:val="en-AU" w:eastAsia="en-AU"/>
        </w:rPr>
      </w:pPr>
      <w:r w:rsidRPr="00036A50">
        <w:rPr>
          <w:rFonts w:asciiTheme="minorHAnsi" w:hAnsiTheme="minorHAnsi" w:cs="Calibri"/>
          <w:lang w:val="en-GB"/>
        </w:rPr>
        <w:fldChar w:fldCharType="begin"/>
      </w:r>
      <w:r w:rsidR="000D4100" w:rsidRPr="00036A50">
        <w:rPr>
          <w:rFonts w:asciiTheme="minorHAnsi" w:hAnsiTheme="minorHAnsi" w:cs="Calibri"/>
          <w:lang w:val="en-GB"/>
        </w:rPr>
        <w:instrText xml:space="preserve"> TOC \o "1-4" </w:instrText>
      </w:r>
      <w:r w:rsidRPr="00036A50">
        <w:rPr>
          <w:rFonts w:asciiTheme="minorHAnsi" w:hAnsiTheme="minorHAnsi" w:cs="Calibri"/>
          <w:lang w:val="en-GB"/>
        </w:rPr>
        <w:fldChar w:fldCharType="separate"/>
      </w:r>
      <w:r w:rsidR="00FA190B">
        <w:rPr>
          <w:noProof/>
        </w:rPr>
        <w:t>A.</w:t>
      </w:r>
      <w:r w:rsidR="00FA190B">
        <w:rPr>
          <w:rFonts w:asciiTheme="minorHAnsi" w:eastAsiaTheme="minorEastAsia" w:hAnsiTheme="minorHAnsi" w:cstheme="minorBidi"/>
          <w:smallCaps w:val="0"/>
          <w:noProof/>
          <w:sz w:val="22"/>
          <w:szCs w:val="22"/>
          <w:lang w:val="en-AU" w:eastAsia="en-AU"/>
        </w:rPr>
        <w:tab/>
      </w:r>
      <w:r w:rsidR="00FA190B">
        <w:rPr>
          <w:noProof/>
        </w:rPr>
        <w:t>About the Public Utilities Board</w:t>
      </w:r>
      <w:r w:rsidR="00FA190B">
        <w:rPr>
          <w:noProof/>
        </w:rPr>
        <w:tab/>
      </w:r>
      <w:r w:rsidR="00FA190B">
        <w:rPr>
          <w:noProof/>
        </w:rPr>
        <w:fldChar w:fldCharType="begin"/>
      </w:r>
      <w:r w:rsidR="00FA190B">
        <w:rPr>
          <w:noProof/>
        </w:rPr>
        <w:instrText xml:space="preserve"> PAGEREF _Toc85135583 \h </w:instrText>
      </w:r>
      <w:r w:rsidR="00FA190B">
        <w:rPr>
          <w:noProof/>
        </w:rPr>
      </w:r>
      <w:r w:rsidR="00FA190B">
        <w:rPr>
          <w:noProof/>
        </w:rPr>
        <w:fldChar w:fldCharType="separate"/>
      </w:r>
      <w:r w:rsidR="00FA190B">
        <w:rPr>
          <w:noProof/>
        </w:rPr>
        <w:t>3</w:t>
      </w:r>
      <w:r w:rsidR="00FA190B">
        <w:rPr>
          <w:noProof/>
        </w:rPr>
        <w:fldChar w:fldCharType="end"/>
      </w:r>
    </w:p>
    <w:p w14:paraId="1738045D" w14:textId="5FB2B884" w:rsidR="00FA190B" w:rsidRDefault="00FA190B">
      <w:pPr>
        <w:pStyle w:val="TOC2"/>
        <w:tabs>
          <w:tab w:val="left" w:pos="1440"/>
        </w:tabs>
        <w:rPr>
          <w:rFonts w:asciiTheme="minorHAnsi" w:eastAsiaTheme="minorEastAsia" w:hAnsiTheme="minorHAnsi" w:cstheme="minorBidi"/>
          <w:smallCaps w:val="0"/>
          <w:noProof/>
          <w:sz w:val="22"/>
          <w:szCs w:val="22"/>
          <w:lang w:val="en-AU" w:eastAsia="en-AU"/>
        </w:rPr>
      </w:pPr>
      <w:r>
        <w:rPr>
          <w:noProof/>
        </w:rPr>
        <w:t>B.</w:t>
      </w:r>
      <w:r>
        <w:rPr>
          <w:rFonts w:asciiTheme="minorHAnsi" w:eastAsiaTheme="minorEastAsia" w:hAnsiTheme="minorHAnsi" w:cstheme="minorBidi"/>
          <w:smallCaps w:val="0"/>
          <w:noProof/>
          <w:sz w:val="22"/>
          <w:szCs w:val="22"/>
          <w:lang w:val="en-AU" w:eastAsia="en-AU"/>
        </w:rPr>
        <w:tab/>
      </w:r>
      <w:r>
        <w:rPr>
          <w:noProof/>
        </w:rPr>
        <w:t>Project Background and Objectives</w:t>
      </w:r>
      <w:r>
        <w:rPr>
          <w:noProof/>
        </w:rPr>
        <w:tab/>
      </w:r>
      <w:r>
        <w:rPr>
          <w:noProof/>
        </w:rPr>
        <w:fldChar w:fldCharType="begin"/>
      </w:r>
      <w:r>
        <w:rPr>
          <w:noProof/>
        </w:rPr>
        <w:instrText xml:space="preserve"> PAGEREF _Toc85135584 \h </w:instrText>
      </w:r>
      <w:r>
        <w:rPr>
          <w:noProof/>
        </w:rPr>
      </w:r>
      <w:r>
        <w:rPr>
          <w:noProof/>
        </w:rPr>
        <w:fldChar w:fldCharType="separate"/>
      </w:r>
      <w:r>
        <w:rPr>
          <w:noProof/>
        </w:rPr>
        <w:t>3</w:t>
      </w:r>
      <w:r>
        <w:rPr>
          <w:noProof/>
        </w:rPr>
        <w:fldChar w:fldCharType="end"/>
      </w:r>
    </w:p>
    <w:p w14:paraId="5B0C1516" w14:textId="4E6D612F" w:rsidR="00FA190B" w:rsidRDefault="00FA190B">
      <w:pPr>
        <w:pStyle w:val="TOC2"/>
        <w:tabs>
          <w:tab w:val="left" w:pos="1440"/>
        </w:tabs>
        <w:rPr>
          <w:rFonts w:asciiTheme="minorHAnsi" w:eastAsiaTheme="minorEastAsia" w:hAnsiTheme="minorHAnsi" w:cstheme="minorBidi"/>
          <w:smallCaps w:val="0"/>
          <w:noProof/>
          <w:sz w:val="22"/>
          <w:szCs w:val="22"/>
          <w:lang w:val="en-AU" w:eastAsia="en-AU"/>
        </w:rPr>
      </w:pPr>
      <w:r>
        <w:rPr>
          <w:noProof/>
        </w:rPr>
        <w:t>C.</w:t>
      </w:r>
      <w:r>
        <w:rPr>
          <w:rFonts w:asciiTheme="minorHAnsi" w:eastAsiaTheme="minorEastAsia" w:hAnsiTheme="minorHAnsi" w:cstheme="minorBidi"/>
          <w:smallCaps w:val="0"/>
          <w:noProof/>
          <w:sz w:val="22"/>
          <w:szCs w:val="22"/>
          <w:lang w:val="en-AU" w:eastAsia="en-AU"/>
        </w:rPr>
        <w:tab/>
      </w:r>
      <w:r>
        <w:rPr>
          <w:noProof/>
        </w:rPr>
        <w:t>Service Requirements</w:t>
      </w:r>
      <w:r>
        <w:rPr>
          <w:noProof/>
        </w:rPr>
        <w:tab/>
      </w:r>
      <w:r>
        <w:rPr>
          <w:noProof/>
        </w:rPr>
        <w:fldChar w:fldCharType="begin"/>
      </w:r>
      <w:r>
        <w:rPr>
          <w:noProof/>
        </w:rPr>
        <w:instrText xml:space="preserve"> PAGEREF _Toc85135585 \h </w:instrText>
      </w:r>
      <w:r>
        <w:rPr>
          <w:noProof/>
        </w:rPr>
      </w:r>
      <w:r>
        <w:rPr>
          <w:noProof/>
        </w:rPr>
        <w:fldChar w:fldCharType="separate"/>
      </w:r>
      <w:r>
        <w:rPr>
          <w:noProof/>
        </w:rPr>
        <w:t>5</w:t>
      </w:r>
      <w:r>
        <w:rPr>
          <w:noProof/>
        </w:rPr>
        <w:fldChar w:fldCharType="end"/>
      </w:r>
    </w:p>
    <w:p w14:paraId="7991DAC2" w14:textId="13787B2D" w:rsidR="00FA190B" w:rsidRDefault="00FA190B">
      <w:pPr>
        <w:pStyle w:val="TOC2"/>
        <w:tabs>
          <w:tab w:val="left" w:pos="1440"/>
        </w:tabs>
        <w:rPr>
          <w:rFonts w:asciiTheme="minorHAnsi" w:eastAsiaTheme="minorEastAsia" w:hAnsiTheme="minorHAnsi" w:cstheme="minorBidi"/>
          <w:smallCaps w:val="0"/>
          <w:noProof/>
          <w:sz w:val="22"/>
          <w:szCs w:val="22"/>
          <w:lang w:val="en-AU" w:eastAsia="en-AU"/>
        </w:rPr>
      </w:pPr>
      <w:r>
        <w:rPr>
          <w:noProof/>
        </w:rPr>
        <w:t>D.</w:t>
      </w:r>
      <w:r>
        <w:rPr>
          <w:rFonts w:asciiTheme="minorHAnsi" w:eastAsiaTheme="minorEastAsia" w:hAnsiTheme="minorHAnsi" w:cstheme="minorBidi"/>
          <w:smallCaps w:val="0"/>
          <w:noProof/>
          <w:sz w:val="22"/>
          <w:szCs w:val="22"/>
          <w:lang w:val="en-AU" w:eastAsia="en-AU"/>
        </w:rPr>
        <w:tab/>
      </w:r>
      <w:r>
        <w:rPr>
          <w:noProof/>
        </w:rPr>
        <w:t>Competence requirements and allocation</w:t>
      </w:r>
      <w:r>
        <w:rPr>
          <w:noProof/>
        </w:rPr>
        <w:tab/>
      </w:r>
      <w:r>
        <w:rPr>
          <w:noProof/>
        </w:rPr>
        <w:fldChar w:fldCharType="begin"/>
      </w:r>
      <w:r>
        <w:rPr>
          <w:noProof/>
        </w:rPr>
        <w:instrText xml:space="preserve"> PAGEREF _Toc85135586 \h </w:instrText>
      </w:r>
      <w:r>
        <w:rPr>
          <w:noProof/>
        </w:rPr>
      </w:r>
      <w:r>
        <w:rPr>
          <w:noProof/>
        </w:rPr>
        <w:fldChar w:fldCharType="separate"/>
      </w:r>
      <w:r>
        <w:rPr>
          <w:noProof/>
        </w:rPr>
        <w:t>6</w:t>
      </w:r>
      <w:r>
        <w:rPr>
          <w:noProof/>
        </w:rPr>
        <w:fldChar w:fldCharType="end"/>
      </w:r>
    </w:p>
    <w:p w14:paraId="6B8248A6" w14:textId="00492651" w:rsidR="00FA190B" w:rsidRDefault="00FA190B">
      <w:pPr>
        <w:pStyle w:val="TOC2"/>
        <w:tabs>
          <w:tab w:val="left" w:pos="1440"/>
        </w:tabs>
        <w:rPr>
          <w:rFonts w:asciiTheme="minorHAnsi" w:eastAsiaTheme="minorEastAsia" w:hAnsiTheme="minorHAnsi" w:cstheme="minorBidi"/>
          <w:smallCaps w:val="0"/>
          <w:noProof/>
          <w:sz w:val="22"/>
          <w:szCs w:val="22"/>
          <w:lang w:val="en-AU" w:eastAsia="en-AU"/>
        </w:rPr>
      </w:pPr>
      <w:r>
        <w:rPr>
          <w:noProof/>
        </w:rPr>
        <w:t>E.</w:t>
      </w:r>
      <w:r>
        <w:rPr>
          <w:rFonts w:asciiTheme="minorHAnsi" w:eastAsiaTheme="minorEastAsia" w:hAnsiTheme="minorHAnsi" w:cstheme="minorBidi"/>
          <w:smallCaps w:val="0"/>
          <w:noProof/>
          <w:sz w:val="22"/>
          <w:szCs w:val="22"/>
          <w:lang w:val="en-AU" w:eastAsia="en-AU"/>
        </w:rPr>
        <w:tab/>
      </w:r>
      <w:r>
        <w:rPr>
          <w:noProof/>
        </w:rPr>
        <w:t>Timetable and Reporting Arrangements</w:t>
      </w:r>
      <w:r>
        <w:rPr>
          <w:noProof/>
        </w:rPr>
        <w:tab/>
      </w:r>
      <w:r>
        <w:rPr>
          <w:noProof/>
        </w:rPr>
        <w:fldChar w:fldCharType="begin"/>
      </w:r>
      <w:r>
        <w:rPr>
          <w:noProof/>
        </w:rPr>
        <w:instrText xml:space="preserve"> PAGEREF _Toc85135587 \h </w:instrText>
      </w:r>
      <w:r>
        <w:rPr>
          <w:noProof/>
        </w:rPr>
      </w:r>
      <w:r>
        <w:rPr>
          <w:noProof/>
        </w:rPr>
        <w:fldChar w:fldCharType="separate"/>
      </w:r>
      <w:r>
        <w:rPr>
          <w:noProof/>
        </w:rPr>
        <w:t>6</w:t>
      </w:r>
      <w:r>
        <w:rPr>
          <w:noProof/>
        </w:rPr>
        <w:fldChar w:fldCharType="end"/>
      </w:r>
    </w:p>
    <w:p w14:paraId="1FB08990" w14:textId="0029F208" w:rsidR="00AD20ED" w:rsidRPr="00036A50" w:rsidRDefault="00117419" w:rsidP="00852370">
      <w:pPr>
        <w:rPr>
          <w:rFonts w:cs="Calibri"/>
          <w:lang w:val="en-GB"/>
        </w:rPr>
      </w:pPr>
      <w:r w:rsidRPr="00036A50">
        <w:rPr>
          <w:rFonts w:asciiTheme="minorHAnsi" w:hAnsiTheme="minorHAnsi" w:cs="Calibri"/>
          <w:caps/>
          <w:lang w:val="en-GB"/>
        </w:rPr>
        <w:fldChar w:fldCharType="end"/>
      </w:r>
    </w:p>
    <w:p w14:paraId="0B8F80A7" w14:textId="77777777" w:rsidR="00EA5718" w:rsidRPr="00036A50" w:rsidRDefault="00EA5718">
      <w:pPr>
        <w:rPr>
          <w:rFonts w:cs="Calibri"/>
          <w:b/>
          <w:sz w:val="32"/>
          <w:szCs w:val="32"/>
          <w:lang w:val="en-GB" w:eastAsia="en-GB"/>
        </w:rPr>
      </w:pPr>
      <w:bookmarkStart w:id="5" w:name="_Toc292659306"/>
      <w:r w:rsidRPr="00036A50">
        <w:rPr>
          <w:rFonts w:cs="Calibri"/>
          <w:sz w:val="32"/>
          <w:szCs w:val="32"/>
          <w:lang w:val="en-GB"/>
        </w:rPr>
        <w:br w:type="page"/>
      </w:r>
    </w:p>
    <w:p w14:paraId="3B6B8173" w14:textId="24445D08" w:rsidR="00EB0645" w:rsidRPr="00036A50" w:rsidRDefault="00EB0645" w:rsidP="004340F8">
      <w:pPr>
        <w:pStyle w:val="Heading2"/>
        <w:numPr>
          <w:ilvl w:val="0"/>
          <w:numId w:val="17"/>
        </w:numPr>
      </w:pPr>
      <w:bookmarkStart w:id="6" w:name="_Toc85135583"/>
      <w:bookmarkEnd w:id="5"/>
      <w:r w:rsidRPr="00036A50">
        <w:lastRenderedPageBreak/>
        <w:t xml:space="preserve">About the </w:t>
      </w:r>
      <w:r w:rsidR="001A4655">
        <w:t>Public Utilities Board</w:t>
      </w:r>
      <w:bookmarkEnd w:id="6"/>
    </w:p>
    <w:p w14:paraId="285A7D43" w14:textId="77777777" w:rsidR="00846F92" w:rsidRDefault="00846F92" w:rsidP="00846F92">
      <w:pPr>
        <w:spacing w:after="0"/>
        <w:ind w:left="360"/>
        <w:jc w:val="both"/>
        <w:rPr>
          <w:rFonts w:cstheme="minorHAnsi"/>
          <w:color w:val="000000" w:themeColor="text1"/>
        </w:rPr>
      </w:pPr>
      <w:r w:rsidRPr="004B3463">
        <w:rPr>
          <w:rFonts w:cstheme="minorHAnsi"/>
          <w:color w:val="000000" w:themeColor="text1"/>
        </w:rPr>
        <w:t>The Public Utilities Board (PUB)</w:t>
      </w:r>
      <w:r>
        <w:rPr>
          <w:rFonts w:cstheme="minorHAnsi"/>
          <w:color w:val="000000" w:themeColor="text1"/>
        </w:rPr>
        <w:t>; South Tarawa</w:t>
      </w:r>
      <w:r w:rsidRPr="004B3463">
        <w:rPr>
          <w:rFonts w:cstheme="minorHAnsi"/>
          <w:color w:val="000000" w:themeColor="text1"/>
        </w:rPr>
        <w:t xml:space="preserve"> </w:t>
      </w:r>
      <w:r w:rsidRPr="00A108E0">
        <w:rPr>
          <w:rFonts w:cstheme="minorHAnsi"/>
          <w:color w:val="000000" w:themeColor="text1"/>
        </w:rPr>
        <w:t xml:space="preserve">and </w:t>
      </w:r>
      <w:r w:rsidRPr="00A108E0">
        <w:rPr>
          <w:rFonts w:cstheme="minorHAnsi"/>
          <w:shd w:val="clear" w:color="auto" w:fill="FFFFFF"/>
        </w:rPr>
        <w:t>The Ministry for Line and Phoenix Islands Development (MLPID)</w:t>
      </w:r>
      <w:r>
        <w:rPr>
          <w:rFonts w:cstheme="minorHAnsi"/>
          <w:shd w:val="clear" w:color="auto" w:fill="FFFFFF"/>
        </w:rPr>
        <w:t>;</w:t>
      </w:r>
      <w:r w:rsidRPr="00A108E0">
        <w:rPr>
          <w:rFonts w:cstheme="minorHAnsi"/>
          <w:shd w:val="clear" w:color="auto" w:fill="FFFFFF"/>
        </w:rPr>
        <w:t xml:space="preserve"> </w:t>
      </w:r>
      <w:proofErr w:type="spellStart"/>
      <w:r w:rsidRPr="00A108E0">
        <w:rPr>
          <w:rFonts w:cstheme="minorHAnsi"/>
          <w:shd w:val="clear" w:color="auto" w:fill="FFFFFF"/>
        </w:rPr>
        <w:t>Kiritimati</w:t>
      </w:r>
      <w:proofErr w:type="spellEnd"/>
      <w:r w:rsidRPr="00A108E0">
        <w:rPr>
          <w:rFonts w:cstheme="minorHAnsi"/>
          <w:shd w:val="clear" w:color="auto" w:fill="FFFFFF"/>
        </w:rPr>
        <w:t xml:space="preserve"> Island</w:t>
      </w:r>
      <w:r>
        <w:rPr>
          <w:rFonts w:cstheme="minorHAnsi"/>
        </w:rPr>
        <w:t xml:space="preserve">, </w:t>
      </w:r>
      <w:r w:rsidRPr="00A108E0">
        <w:rPr>
          <w:rFonts w:cstheme="minorHAnsi"/>
          <w:color w:val="000000" w:themeColor="text1"/>
        </w:rPr>
        <w:t>wish to install electricity meters for</w:t>
      </w:r>
      <w:r w:rsidRPr="004B3463">
        <w:rPr>
          <w:rFonts w:cstheme="minorHAnsi"/>
          <w:color w:val="000000" w:themeColor="text1"/>
        </w:rPr>
        <w:t xml:space="preserve"> all customer connections. A</w:t>
      </w:r>
      <w:r>
        <w:rPr>
          <w:rFonts w:cstheme="minorHAnsi"/>
          <w:color w:val="000000" w:themeColor="text1"/>
        </w:rPr>
        <w:t xml:space="preserve">n </w:t>
      </w:r>
      <w:r w:rsidRPr="004B3463">
        <w:rPr>
          <w:rFonts w:cstheme="minorHAnsi"/>
          <w:color w:val="000000" w:themeColor="text1"/>
        </w:rPr>
        <w:t>Electric</w:t>
      </w:r>
      <w:r>
        <w:rPr>
          <w:rFonts w:cstheme="minorHAnsi"/>
          <w:color w:val="000000" w:themeColor="text1"/>
        </w:rPr>
        <w:t>ity</w:t>
      </w:r>
      <w:r w:rsidRPr="004B3463">
        <w:rPr>
          <w:rFonts w:cstheme="minorHAnsi"/>
          <w:color w:val="000000" w:themeColor="text1"/>
        </w:rPr>
        <w:t xml:space="preserve"> Metering Consultant will be appointed to undertake actives </w:t>
      </w:r>
      <w:r>
        <w:rPr>
          <w:rFonts w:cstheme="minorHAnsi"/>
          <w:color w:val="000000" w:themeColor="text1"/>
        </w:rPr>
        <w:t xml:space="preserve">detailed </w:t>
      </w:r>
      <w:r w:rsidRPr="004B3463">
        <w:rPr>
          <w:rFonts w:cstheme="minorHAnsi"/>
          <w:color w:val="000000" w:themeColor="text1"/>
        </w:rPr>
        <w:t>in this document.</w:t>
      </w:r>
    </w:p>
    <w:p w14:paraId="21109114" w14:textId="054A9321" w:rsidR="001A4655" w:rsidRDefault="00846F92" w:rsidP="00846F92">
      <w:pPr>
        <w:ind w:left="360"/>
        <w:jc w:val="both"/>
        <w:rPr>
          <w:rFonts w:cstheme="minorHAnsi"/>
          <w:color w:val="000000" w:themeColor="text1"/>
          <w:lang w:val="en-NZ"/>
        </w:rPr>
      </w:pPr>
      <w:r w:rsidRPr="004B3463">
        <w:rPr>
          <w:rFonts w:cstheme="minorHAnsi"/>
          <w:color w:val="000000" w:themeColor="text1"/>
          <w:lang w:val="en-NZ"/>
        </w:rPr>
        <w:t>Th</w:t>
      </w:r>
      <w:r>
        <w:rPr>
          <w:rFonts w:cstheme="minorHAnsi"/>
          <w:color w:val="000000" w:themeColor="text1"/>
          <w:lang w:val="en-NZ"/>
        </w:rPr>
        <w:t>e</w:t>
      </w:r>
      <w:r w:rsidRPr="004B3463">
        <w:rPr>
          <w:rFonts w:cstheme="minorHAnsi"/>
          <w:color w:val="000000" w:themeColor="text1"/>
          <w:lang w:val="en-NZ"/>
        </w:rPr>
        <w:t xml:space="preserve"> </w:t>
      </w:r>
      <w:r>
        <w:rPr>
          <w:rFonts w:cstheme="minorHAnsi"/>
          <w:color w:val="000000" w:themeColor="text1"/>
          <w:lang w:val="en-NZ"/>
        </w:rPr>
        <w:t xml:space="preserve">Electricity </w:t>
      </w:r>
      <w:r w:rsidRPr="004B3463">
        <w:rPr>
          <w:rFonts w:cstheme="minorHAnsi"/>
          <w:color w:val="000000" w:themeColor="text1"/>
          <w:lang w:val="en-NZ"/>
        </w:rPr>
        <w:t xml:space="preserve">Metering Consultancy is a component of the Kiribati Utilities Reform Programme (KURP), a partnership between the Government of Kiribati and the New Zealand Ministry of Foreign Affairs and Trade </w:t>
      </w:r>
      <w:r>
        <w:rPr>
          <w:rFonts w:cstheme="minorHAnsi"/>
          <w:color w:val="000000" w:themeColor="text1"/>
          <w:lang w:val="en-NZ"/>
        </w:rPr>
        <w:t xml:space="preserve">(MFAT) </w:t>
      </w:r>
      <w:r w:rsidRPr="004B3463">
        <w:rPr>
          <w:rFonts w:cstheme="minorHAnsi"/>
          <w:color w:val="000000" w:themeColor="text1"/>
          <w:lang w:val="en-NZ"/>
        </w:rPr>
        <w:t xml:space="preserve">and </w:t>
      </w:r>
      <w:r>
        <w:rPr>
          <w:rFonts w:cstheme="minorHAnsi"/>
          <w:color w:val="000000" w:themeColor="text1"/>
          <w:lang w:val="en-NZ"/>
        </w:rPr>
        <w:t xml:space="preserve">is </w:t>
      </w:r>
      <w:r w:rsidRPr="004B3463">
        <w:rPr>
          <w:rFonts w:cstheme="minorHAnsi"/>
          <w:color w:val="000000" w:themeColor="text1"/>
          <w:lang w:val="en-NZ"/>
        </w:rPr>
        <w:t>funded through the New Zealand Aid Programme. MFAT has appointed FCG New Zealand to provide Project Management Services for KURP and the Electrical Metering Consultant will report direct to the KURP Team Leader.</w:t>
      </w:r>
    </w:p>
    <w:p w14:paraId="7256602F" w14:textId="77777777" w:rsidR="00846F92" w:rsidRPr="00846F92" w:rsidRDefault="00846F92" w:rsidP="00846F92">
      <w:pPr>
        <w:ind w:left="360"/>
        <w:jc w:val="both"/>
        <w:rPr>
          <w:rFonts w:cstheme="minorHAnsi"/>
          <w:color w:val="000000" w:themeColor="text1"/>
          <w:lang w:val="en-NZ"/>
        </w:rPr>
      </w:pPr>
      <w:r w:rsidRPr="00846F92">
        <w:rPr>
          <w:rFonts w:cstheme="minorHAnsi"/>
          <w:color w:val="000000" w:themeColor="text1"/>
          <w:lang w:val="en-NZ"/>
        </w:rPr>
        <w:t xml:space="preserve">The combined number of metering connections is approximately 12,000 comprising residential, commercial and institutional segments. There are already some installed prepaid meters in operation, however the presence of these shall not prejudice the final recommendations of this consultancy. </w:t>
      </w:r>
    </w:p>
    <w:p w14:paraId="37EFB719" w14:textId="2C873BD8" w:rsidR="00EB0645" w:rsidRPr="00036A50" w:rsidRDefault="006722B5" w:rsidP="004340F8">
      <w:pPr>
        <w:pStyle w:val="Heading2"/>
        <w:numPr>
          <w:ilvl w:val="0"/>
          <w:numId w:val="17"/>
        </w:numPr>
      </w:pPr>
      <w:bookmarkStart w:id="7" w:name="_Toc85135584"/>
      <w:r w:rsidRPr="00036A50">
        <w:t xml:space="preserve">Project </w:t>
      </w:r>
      <w:r w:rsidR="00EB0645" w:rsidRPr="00036A50">
        <w:t>Background</w:t>
      </w:r>
      <w:r w:rsidRPr="00036A50">
        <w:t xml:space="preserve"> and Objectives</w:t>
      </w:r>
      <w:bookmarkEnd w:id="7"/>
    </w:p>
    <w:p w14:paraId="04E6DC60" w14:textId="77777777" w:rsidR="00F20B66" w:rsidRPr="00F20B66" w:rsidRDefault="00F20B66" w:rsidP="00F20B66">
      <w:pPr>
        <w:ind w:left="360"/>
        <w:jc w:val="both"/>
        <w:rPr>
          <w:rFonts w:cstheme="minorHAnsi"/>
          <w:color w:val="000000" w:themeColor="text1"/>
          <w:lang w:val="en-NZ"/>
        </w:rPr>
      </w:pPr>
      <w:r w:rsidRPr="00F20B66">
        <w:rPr>
          <w:rFonts w:cstheme="minorHAnsi"/>
          <w:color w:val="000000" w:themeColor="text1"/>
          <w:lang w:val="en-NZ"/>
        </w:rPr>
        <w:t xml:space="preserve">Both PUB and MLPID (Utilities) currently use post-paid meters which have proved challenging when seeking payment of energy bills as consumes have limited financial resources which are needed for other priority activities. Pre-paid meters have proven successful in overcoming this issue in other Pacific countries and both the PUB and the MLPID have now adopted this approach as the preferred technology. The existing meter fleet does not cover all connected properties and has reached the end of its useful life. An upgrade is now required. Maintenance of the meters is no longer feasible, and the opportunity exists to deploy a complete metering solution which not only includes the supply and installation of meters but also the support systems that are required for the acceptance by customers of this solution, the sustainable operations and maintenance of the metering solution over the next ten years (meters would be expected to achieve this asset life) and the training that goes with any new technology and system. The purpose of this consultancy is to carefully plan the prepaid metering project, ensure it fully meets Utility requirements and to ensure it is suitable in the Kiribati context and ensure key risks are identified and addressed. </w:t>
      </w:r>
    </w:p>
    <w:p w14:paraId="27A10AAB" w14:textId="70C4D1B5" w:rsidR="00F20B66" w:rsidRDefault="00F20B66" w:rsidP="00F20B66">
      <w:pPr>
        <w:ind w:left="360"/>
        <w:jc w:val="both"/>
        <w:rPr>
          <w:rFonts w:cstheme="minorHAnsi"/>
          <w:color w:val="000000" w:themeColor="text1"/>
          <w:lang w:val="en-NZ"/>
        </w:rPr>
      </w:pPr>
      <w:r w:rsidRPr="00F20B66">
        <w:rPr>
          <w:rFonts w:cstheme="minorHAnsi"/>
          <w:color w:val="000000" w:themeColor="text1"/>
          <w:lang w:val="en-NZ"/>
        </w:rPr>
        <w:t xml:space="preserve">Within the constraints given below the KURP wishes to examine suitable prepaid and post-paid meter technologies and develop a procurement plan to introduce a preferred technology provider, at the same time address the installation, technical and social issues that will arise as the new meter installations are rolled out. This consultancy shall address the meter selection, the method used for prepayment, the options for supply and installation and widespread introduction and deployment of prepaid meters. </w:t>
      </w:r>
    </w:p>
    <w:p w14:paraId="08D7349F" w14:textId="77777777" w:rsidR="00F20B66" w:rsidRPr="00F20B66" w:rsidRDefault="00F20B66" w:rsidP="00F20B66">
      <w:pPr>
        <w:ind w:left="360"/>
        <w:jc w:val="both"/>
        <w:rPr>
          <w:rFonts w:cstheme="minorHAnsi"/>
          <w:color w:val="000000" w:themeColor="text1"/>
          <w:lang w:val="en-NZ"/>
        </w:rPr>
      </w:pPr>
      <w:r w:rsidRPr="00F20B66">
        <w:rPr>
          <w:rFonts w:cstheme="minorHAnsi"/>
          <w:color w:val="000000" w:themeColor="text1"/>
          <w:lang w:val="en-NZ"/>
        </w:rPr>
        <w:t xml:space="preserve">Within the constraints given below the KURP wishes to examine suitable prepaid and post-paid meter technologies and develop a procurement plan to introduce a preferred technology provider, at the same time address the installation, technical and social issues that will arise as the new meter installations are rolled out. This consultancy shall address the meter selection, the method used for prepayment, the options for supply and installation and widespread introduction and deployment of prepaid meters. </w:t>
      </w:r>
    </w:p>
    <w:p w14:paraId="430A5B21" w14:textId="77777777" w:rsidR="00F20B66" w:rsidRPr="00F20B66" w:rsidRDefault="00F20B66" w:rsidP="00F20B66">
      <w:pPr>
        <w:ind w:left="360"/>
        <w:jc w:val="both"/>
        <w:rPr>
          <w:rFonts w:cstheme="minorHAnsi"/>
          <w:color w:val="000000" w:themeColor="text1"/>
          <w:lang w:val="en-NZ"/>
        </w:rPr>
      </w:pPr>
      <w:r w:rsidRPr="00F20B66">
        <w:rPr>
          <w:rFonts w:cstheme="minorHAnsi"/>
          <w:color w:val="000000" w:themeColor="text1"/>
          <w:lang w:val="en-NZ"/>
        </w:rPr>
        <w:lastRenderedPageBreak/>
        <w:t xml:space="preserve">The KURP is seeking a total solution and the scope of works covers the following: </w:t>
      </w:r>
    </w:p>
    <w:p w14:paraId="7F56DC23" w14:textId="51CA4441"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Supply and installation of prepaid meters at customer premises and the replacement of existing meters where this is relevant</w:t>
      </w:r>
    </w:p>
    <w:p w14:paraId="42481676" w14:textId="57A95E9D"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For several specific customers including large institutional and commercial customers prepaid meters are not sensible and a post-paid alternative is required, with these meters also to be installed at the customer premises</w:t>
      </w:r>
    </w:p>
    <w:p w14:paraId="62928E7F" w14:textId="179F99C2"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 xml:space="preserve">Supply and installation of vending stations or other such system which accept and issue tokens or any other such system where credit can be purchased, and usage recorded </w:t>
      </w:r>
    </w:p>
    <w:p w14:paraId="2B7191FA" w14:textId="60DA7074"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 xml:space="preserve">A system master station for accumulating and storing data collected from the vending stations or any other such system and subsequently identifying potentially malfunctioning meters and produce management reports </w:t>
      </w:r>
    </w:p>
    <w:p w14:paraId="3EF9F69E" w14:textId="37190F32"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Securely and readily programmable to periodically adjust tariffs on a monthly or quarterly basis (variable tariffs shall be accommodated)</w:t>
      </w:r>
    </w:p>
    <w:p w14:paraId="1676DA3A" w14:textId="5768D112"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The provision of operations and maintenance manuals, troubleshooting guides and onsite training of PUB and MLPID operators and Contractor installers</w:t>
      </w:r>
    </w:p>
    <w:p w14:paraId="689E99D7" w14:textId="6B298C8F"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The provision of spare meters and spare parts and reliable supply of token of charge cards or smart cards depending upon the recommended solution – smart card is the preferred option although its suitability to South Tarawa is to be assessed</w:t>
      </w:r>
    </w:p>
    <w:p w14:paraId="2780C4D8" w14:textId="34022ECE"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Training and behavioural change program for relevant PUB and MLPID staff and their customers</w:t>
      </w:r>
    </w:p>
    <w:p w14:paraId="120C4FFD" w14:textId="52CA5B31" w:rsidR="00F20B66" w:rsidRPr="00F20B66" w:rsidRDefault="00F20B66" w:rsidP="003B374A">
      <w:pPr>
        <w:pStyle w:val="ListParagraph"/>
        <w:numPr>
          <w:ilvl w:val="0"/>
          <w:numId w:val="21"/>
        </w:numPr>
        <w:spacing w:before="0"/>
        <w:ind w:leftChars="0"/>
        <w:rPr>
          <w:rFonts w:cstheme="minorHAnsi"/>
          <w:color w:val="000000" w:themeColor="text1"/>
          <w:sz w:val="24"/>
          <w:szCs w:val="24"/>
          <w:lang w:val="en-NZ"/>
        </w:rPr>
      </w:pPr>
      <w:r w:rsidRPr="00F20B66">
        <w:rPr>
          <w:rFonts w:cstheme="minorHAnsi"/>
          <w:color w:val="000000" w:themeColor="text1"/>
          <w:sz w:val="24"/>
          <w:szCs w:val="24"/>
          <w:lang w:val="en-NZ"/>
        </w:rPr>
        <w:t xml:space="preserve">Local communities marketing and communications program </w:t>
      </w:r>
    </w:p>
    <w:p w14:paraId="7D655541" w14:textId="77777777" w:rsidR="00F20B66" w:rsidRPr="00F20B66" w:rsidRDefault="00F20B66" w:rsidP="00F20B66">
      <w:pPr>
        <w:ind w:left="360"/>
        <w:jc w:val="both"/>
        <w:rPr>
          <w:rFonts w:cstheme="minorHAnsi"/>
          <w:color w:val="000000" w:themeColor="text1"/>
          <w:lang w:val="en-NZ"/>
        </w:rPr>
      </w:pPr>
      <w:r w:rsidRPr="00F20B66">
        <w:rPr>
          <w:rFonts w:cstheme="minorHAnsi"/>
          <w:color w:val="000000" w:themeColor="text1"/>
          <w:lang w:val="en-NZ"/>
        </w:rPr>
        <w:t>The training program shall include the following</w:t>
      </w:r>
    </w:p>
    <w:p w14:paraId="33848F3B" w14:textId="35E66431"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Training of installation teams on meter installation and also on training customers to operate and maintain the meters.</w:t>
      </w:r>
    </w:p>
    <w:p w14:paraId="7F77A492" w14:textId="629E8C3B"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Training of PUB and MLPID customer service staff to operate a Help Desk, the registration of new customers, and maintenance and updating of customer data</w:t>
      </w:r>
    </w:p>
    <w:p w14:paraId="2BF16296" w14:textId="7776AADE"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Training of the master station supervisors and operators</w:t>
      </w:r>
    </w:p>
    <w:p w14:paraId="665FDD8C" w14:textId="77777777" w:rsidR="00F20B66" w:rsidRPr="00F20B66" w:rsidRDefault="00F20B66" w:rsidP="00F20B66">
      <w:pPr>
        <w:ind w:left="360"/>
        <w:jc w:val="both"/>
        <w:rPr>
          <w:rFonts w:cstheme="minorHAnsi"/>
          <w:color w:val="000000" w:themeColor="text1"/>
          <w:lang w:val="en-NZ"/>
        </w:rPr>
      </w:pPr>
      <w:r w:rsidRPr="00F20B66">
        <w:rPr>
          <w:rFonts w:cstheme="minorHAnsi"/>
          <w:color w:val="000000" w:themeColor="text1"/>
          <w:lang w:val="en-NZ"/>
        </w:rPr>
        <w:t>Troubleshooting guide shall include the following:</w:t>
      </w:r>
    </w:p>
    <w:p w14:paraId="06C32186" w14:textId="6B6A5C05"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What happens if a consumer claims to have lost a token or smart card?</w:t>
      </w:r>
    </w:p>
    <w:p w14:paraId="06E9C71B" w14:textId="6A5923C6"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What procedures will be followed if a meter fails?</w:t>
      </w:r>
    </w:p>
    <w:p w14:paraId="51881DD7" w14:textId="78BE5BC9"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What procedures will be followed if a vending system fails?</w:t>
      </w:r>
    </w:p>
    <w:p w14:paraId="6DEDA26F" w14:textId="39D42DB3"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What procedures will be used to back up and archive data?</w:t>
      </w:r>
    </w:p>
    <w:p w14:paraId="507D7AA7" w14:textId="1BE9F349"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What procedures will be used to avoid the risk of meters being bypassed?</w:t>
      </w:r>
    </w:p>
    <w:p w14:paraId="78D73C18" w14:textId="77777777" w:rsidR="00F20B66" w:rsidRPr="00F20B66" w:rsidRDefault="00F20B66" w:rsidP="00F20B66">
      <w:pPr>
        <w:ind w:left="360"/>
        <w:jc w:val="both"/>
        <w:rPr>
          <w:rFonts w:cstheme="minorHAnsi"/>
          <w:color w:val="000000" w:themeColor="text1"/>
          <w:lang w:val="en-NZ"/>
        </w:rPr>
      </w:pPr>
      <w:r w:rsidRPr="00F20B66">
        <w:rPr>
          <w:rFonts w:cstheme="minorHAnsi"/>
          <w:color w:val="000000" w:themeColor="text1"/>
          <w:lang w:val="en-NZ"/>
        </w:rPr>
        <w:t>The Local communities marketing and communication program shall result in:</w:t>
      </w:r>
    </w:p>
    <w:p w14:paraId="74296658" w14:textId="5329E77A"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Customers knowing how and where to purchase credit</w:t>
      </w:r>
    </w:p>
    <w:p w14:paraId="73482119" w14:textId="09A20BD0"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Customers able to enter the credit successfully into the meter</w:t>
      </w:r>
    </w:p>
    <w:p w14:paraId="312AA1E9" w14:textId="28ABF1E5"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Customers able to read the meter so they know when they need to re-purchase credit</w:t>
      </w:r>
    </w:p>
    <w:p w14:paraId="4B923BCA" w14:textId="676BB508"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Customers knowing how much credit they have available at any time</w:t>
      </w:r>
    </w:p>
    <w:p w14:paraId="440C8D8C" w14:textId="2A0CE1C1"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Customers knowing how to clean the meter</w:t>
      </w:r>
    </w:p>
    <w:p w14:paraId="309F138B" w14:textId="4B3D6787"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Customers knowing what to do or who to contact if they experience problems with the meter</w:t>
      </w:r>
    </w:p>
    <w:p w14:paraId="61BD939C" w14:textId="77777777" w:rsidR="00F20B66" w:rsidRPr="00F20B66" w:rsidRDefault="00F20B66" w:rsidP="00F20B66">
      <w:pPr>
        <w:ind w:left="360"/>
        <w:jc w:val="both"/>
        <w:rPr>
          <w:rFonts w:cstheme="minorHAnsi"/>
          <w:color w:val="000000" w:themeColor="text1"/>
          <w:lang w:val="en-NZ"/>
        </w:rPr>
      </w:pPr>
      <w:r w:rsidRPr="00F20B66">
        <w:rPr>
          <w:rFonts w:cstheme="minorHAnsi"/>
          <w:color w:val="000000" w:themeColor="text1"/>
          <w:lang w:val="en-NZ"/>
        </w:rPr>
        <w:t>The following limitations apply:</w:t>
      </w:r>
    </w:p>
    <w:p w14:paraId="40D4B8E4" w14:textId="04CD09A3"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lastRenderedPageBreak/>
        <w:t>The internet on Kiribati is unreliable and shall not be part of the recommended solution.</w:t>
      </w:r>
    </w:p>
    <w:p w14:paraId="3BC5C7EA" w14:textId="48F77487"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Automatic Meter Reading (AMR) meters shall not be used due to telecommunication limitations</w:t>
      </w:r>
    </w:p>
    <w:p w14:paraId="2D93219E" w14:textId="583E2F5D"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Prepaid (and not a post-paid) meters shall be used for residential customers and small commercial customers</w:t>
      </w:r>
    </w:p>
    <w:p w14:paraId="007D7A6D" w14:textId="4A87C1F6"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Post-paid meters shall be used for large commercial customers and institutional customers.</w:t>
      </w:r>
    </w:p>
    <w:p w14:paraId="68CE5AC6" w14:textId="345D8835" w:rsidR="00F20B66" w:rsidRPr="005F3D8B" w:rsidRDefault="00F20B66" w:rsidP="005F3D8B">
      <w:pPr>
        <w:pStyle w:val="ListParagraph"/>
        <w:numPr>
          <w:ilvl w:val="0"/>
          <w:numId w:val="21"/>
        </w:numPr>
        <w:spacing w:before="0" w:after="0"/>
        <w:ind w:leftChars="0"/>
        <w:rPr>
          <w:rFonts w:cstheme="minorHAnsi"/>
          <w:color w:val="000000" w:themeColor="text1"/>
          <w:sz w:val="24"/>
          <w:szCs w:val="24"/>
          <w:lang w:val="en-NZ"/>
        </w:rPr>
      </w:pPr>
      <w:r w:rsidRPr="005F3D8B">
        <w:rPr>
          <w:rFonts w:cstheme="minorHAnsi"/>
          <w:color w:val="000000" w:themeColor="text1"/>
          <w:sz w:val="24"/>
          <w:szCs w:val="24"/>
          <w:lang w:val="en-NZ"/>
        </w:rPr>
        <w:t>Supply shall continue when payments are not made as part of a hardship scheme</w:t>
      </w:r>
    </w:p>
    <w:p w14:paraId="4F7D3A18" w14:textId="225F1DD5"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The system must accommodate single phase and three phase meters</w:t>
      </w:r>
    </w:p>
    <w:p w14:paraId="122A79B2" w14:textId="36083318"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All equipment and cabling shall be resistant to the harsh environmental conditions experienced in South Tarawa (temperature, salinity and water ingress – design conditions shall be ISO 9223 Zone C5 and ISO 20653 IP67)</w:t>
      </w:r>
    </w:p>
    <w:p w14:paraId="49AE0DEE" w14:textId="739CFAD4" w:rsidR="00F20B66" w:rsidRPr="00F20B66" w:rsidRDefault="00F20B66" w:rsidP="003B374A">
      <w:pPr>
        <w:pStyle w:val="ListParagraph"/>
        <w:numPr>
          <w:ilvl w:val="0"/>
          <w:numId w:val="21"/>
        </w:numPr>
        <w:spacing w:before="0" w:after="0"/>
        <w:ind w:leftChars="0"/>
        <w:rPr>
          <w:rFonts w:cstheme="minorHAnsi"/>
          <w:color w:val="000000" w:themeColor="text1"/>
          <w:sz w:val="24"/>
          <w:szCs w:val="24"/>
          <w:lang w:val="en-NZ"/>
        </w:rPr>
      </w:pPr>
      <w:r w:rsidRPr="00F20B66">
        <w:rPr>
          <w:rFonts w:cstheme="minorHAnsi"/>
          <w:color w:val="000000" w:themeColor="text1"/>
          <w:sz w:val="24"/>
          <w:szCs w:val="24"/>
          <w:lang w:val="en-NZ"/>
        </w:rPr>
        <w:t>If a card system is selected card readers shall be reliable to 100,000 read-write cycles and cards shall have sufficient storage for 10 years of data</w:t>
      </w:r>
    </w:p>
    <w:p w14:paraId="3CB3DEE5" w14:textId="548CFC6F" w:rsidR="0096062B" w:rsidRPr="00036A50" w:rsidRDefault="001B274D" w:rsidP="004340F8">
      <w:pPr>
        <w:pStyle w:val="Heading2"/>
        <w:numPr>
          <w:ilvl w:val="0"/>
          <w:numId w:val="17"/>
        </w:numPr>
      </w:pPr>
      <w:bookmarkStart w:id="8" w:name="_Toc85135585"/>
      <w:r w:rsidRPr="00036A50">
        <w:t>Service</w:t>
      </w:r>
      <w:r w:rsidR="006722B5" w:rsidRPr="00036A50">
        <w:t xml:space="preserve"> Requirements</w:t>
      </w:r>
      <w:bookmarkEnd w:id="8"/>
    </w:p>
    <w:p w14:paraId="3DA244FD" w14:textId="77777777" w:rsidR="00DA166E" w:rsidRPr="004B3463" w:rsidRDefault="00DA166E" w:rsidP="00DA166E">
      <w:pPr>
        <w:jc w:val="both"/>
        <w:rPr>
          <w:rFonts w:cstheme="minorHAnsi"/>
        </w:rPr>
      </w:pPr>
      <w:bookmarkStart w:id="9" w:name="_Toc464578055"/>
      <w:r w:rsidRPr="004B3463">
        <w:rPr>
          <w:rFonts w:cstheme="minorHAnsi"/>
        </w:rPr>
        <w:t>The consultant shall undertake the following:</w:t>
      </w:r>
    </w:p>
    <w:p w14:paraId="153D65C5" w14:textId="77777777" w:rsidR="00DA166E" w:rsidRPr="00DA166E" w:rsidRDefault="00DA166E" w:rsidP="003B374A">
      <w:pPr>
        <w:pStyle w:val="ListParagraph"/>
        <w:numPr>
          <w:ilvl w:val="0"/>
          <w:numId w:val="21"/>
        </w:numPr>
        <w:spacing w:before="0" w:after="0"/>
        <w:ind w:leftChars="0"/>
        <w:rPr>
          <w:rFonts w:cstheme="minorHAnsi"/>
          <w:color w:val="000000" w:themeColor="text1"/>
          <w:sz w:val="24"/>
          <w:szCs w:val="24"/>
          <w:lang w:val="en-NZ"/>
        </w:rPr>
      </w:pPr>
      <w:r w:rsidRPr="00DA166E">
        <w:rPr>
          <w:rFonts w:cstheme="minorHAnsi"/>
          <w:color w:val="000000" w:themeColor="text1"/>
          <w:sz w:val="24"/>
          <w:szCs w:val="24"/>
          <w:lang w:val="en-NZ"/>
        </w:rPr>
        <w:t xml:space="preserve">Review the current arrangements for electricity metering, billing, and collecting payments on South Tarawa and </w:t>
      </w:r>
      <w:proofErr w:type="spellStart"/>
      <w:r w:rsidRPr="00DA166E">
        <w:rPr>
          <w:rFonts w:cstheme="minorHAnsi"/>
          <w:color w:val="000000" w:themeColor="text1"/>
          <w:sz w:val="24"/>
          <w:szCs w:val="24"/>
          <w:lang w:val="en-NZ"/>
        </w:rPr>
        <w:t>Kiritimati</w:t>
      </w:r>
      <w:proofErr w:type="spellEnd"/>
      <w:r w:rsidRPr="00DA166E">
        <w:rPr>
          <w:rFonts w:cstheme="minorHAnsi"/>
          <w:color w:val="000000" w:themeColor="text1"/>
          <w:sz w:val="24"/>
          <w:szCs w:val="24"/>
          <w:lang w:val="en-NZ"/>
        </w:rPr>
        <w:t xml:space="preserve"> Island.</w:t>
      </w:r>
    </w:p>
    <w:p w14:paraId="6F75F175" w14:textId="77777777" w:rsidR="00DA166E" w:rsidRPr="00DA166E" w:rsidRDefault="00DA166E" w:rsidP="003B374A">
      <w:pPr>
        <w:pStyle w:val="ListParagraph"/>
        <w:numPr>
          <w:ilvl w:val="0"/>
          <w:numId w:val="21"/>
        </w:numPr>
        <w:spacing w:before="0" w:after="0"/>
        <w:ind w:leftChars="0"/>
        <w:rPr>
          <w:rFonts w:cstheme="minorHAnsi"/>
          <w:color w:val="000000" w:themeColor="text1"/>
          <w:sz w:val="24"/>
          <w:szCs w:val="24"/>
          <w:lang w:val="en-NZ"/>
        </w:rPr>
      </w:pPr>
      <w:r w:rsidRPr="00DA166E">
        <w:rPr>
          <w:rFonts w:cstheme="minorHAnsi"/>
          <w:color w:val="000000" w:themeColor="text1"/>
          <w:sz w:val="24"/>
          <w:szCs w:val="24"/>
          <w:lang w:val="en-NZ"/>
        </w:rPr>
        <w:t xml:space="preserve">In consultation with the PUB Chief Executive Officer (CEO) and MLPID Officer in Charge (OIC) and the Team Leader of the Kiribati Reform Program (KURP) assess the need for future electricity metering, billing and collecting payments on South Tarawa and </w:t>
      </w:r>
      <w:proofErr w:type="spellStart"/>
      <w:r w:rsidRPr="00DA166E">
        <w:rPr>
          <w:rFonts w:cstheme="minorHAnsi"/>
          <w:color w:val="000000" w:themeColor="text1"/>
          <w:sz w:val="24"/>
          <w:szCs w:val="24"/>
          <w:lang w:val="en-NZ"/>
        </w:rPr>
        <w:t>Kiritimati</w:t>
      </w:r>
      <w:proofErr w:type="spellEnd"/>
      <w:r w:rsidRPr="00DA166E">
        <w:rPr>
          <w:rFonts w:cstheme="minorHAnsi"/>
          <w:color w:val="000000" w:themeColor="text1"/>
          <w:sz w:val="24"/>
          <w:szCs w:val="24"/>
          <w:lang w:val="en-NZ"/>
        </w:rPr>
        <w:t xml:space="preserve"> Island and develop a set of requirements</w:t>
      </w:r>
    </w:p>
    <w:p w14:paraId="1ABD0CDE" w14:textId="77777777" w:rsidR="00DA166E" w:rsidRPr="00DA166E" w:rsidRDefault="00DA166E" w:rsidP="003B374A">
      <w:pPr>
        <w:pStyle w:val="ListParagraph"/>
        <w:numPr>
          <w:ilvl w:val="0"/>
          <w:numId w:val="21"/>
        </w:numPr>
        <w:spacing w:before="0" w:after="0"/>
        <w:ind w:leftChars="0"/>
        <w:rPr>
          <w:rFonts w:cstheme="minorHAnsi"/>
          <w:color w:val="000000" w:themeColor="text1"/>
          <w:sz w:val="24"/>
          <w:szCs w:val="24"/>
          <w:lang w:val="en-NZ"/>
        </w:rPr>
      </w:pPr>
      <w:r w:rsidRPr="00DA166E">
        <w:rPr>
          <w:rFonts w:cstheme="minorHAnsi"/>
          <w:color w:val="000000" w:themeColor="text1"/>
          <w:sz w:val="24"/>
          <w:szCs w:val="24"/>
          <w:lang w:val="en-NZ"/>
        </w:rPr>
        <w:t>Prepare recommended Statement of Works and Specifications for: (a) the supply, installation, and maintenance of a complete prepaid meter system; (b) the training of installers, maintainers, customers, maintainers and customer service providers; (c) a Customer and Community marketing and communications campaign; and (d) any recommended contractual terms and conditions</w:t>
      </w:r>
    </w:p>
    <w:p w14:paraId="61A361C2" w14:textId="77777777" w:rsidR="00DA166E" w:rsidRPr="00DA166E" w:rsidRDefault="00DA166E" w:rsidP="003B374A">
      <w:pPr>
        <w:pStyle w:val="ListParagraph"/>
        <w:numPr>
          <w:ilvl w:val="0"/>
          <w:numId w:val="21"/>
        </w:numPr>
        <w:spacing w:before="0" w:after="0"/>
        <w:ind w:leftChars="0"/>
        <w:rPr>
          <w:rFonts w:cstheme="minorHAnsi"/>
          <w:color w:val="000000" w:themeColor="text1"/>
          <w:sz w:val="24"/>
          <w:szCs w:val="24"/>
          <w:lang w:val="en-NZ"/>
        </w:rPr>
      </w:pPr>
      <w:r w:rsidRPr="00DA166E">
        <w:rPr>
          <w:rFonts w:cstheme="minorHAnsi"/>
          <w:color w:val="000000" w:themeColor="text1"/>
          <w:sz w:val="24"/>
          <w:szCs w:val="24"/>
          <w:lang w:val="en-NZ"/>
        </w:rPr>
        <w:t xml:space="preserve">Review the market for prepaid meter suppliers and prepaid meter technologies and determine likely interested suppliers of electricity meters </w:t>
      </w:r>
    </w:p>
    <w:p w14:paraId="53EA49C2" w14:textId="77777777" w:rsidR="00DA166E" w:rsidRPr="00DA166E" w:rsidRDefault="00DA166E" w:rsidP="003B374A">
      <w:pPr>
        <w:pStyle w:val="ListParagraph"/>
        <w:numPr>
          <w:ilvl w:val="0"/>
          <w:numId w:val="21"/>
        </w:numPr>
        <w:spacing w:before="0" w:after="0"/>
        <w:ind w:leftChars="0"/>
        <w:rPr>
          <w:rFonts w:cstheme="minorHAnsi"/>
          <w:color w:val="000000" w:themeColor="text1"/>
          <w:sz w:val="24"/>
          <w:szCs w:val="24"/>
          <w:lang w:val="en-NZ"/>
        </w:rPr>
      </w:pPr>
      <w:r w:rsidRPr="00DA166E">
        <w:rPr>
          <w:rFonts w:cstheme="minorHAnsi"/>
          <w:color w:val="000000" w:themeColor="text1"/>
          <w:sz w:val="24"/>
          <w:szCs w:val="24"/>
          <w:lang w:val="en-NZ"/>
        </w:rPr>
        <w:t>A detailed and realistic implementation program, including resource allocation, distribution of responsibilities and the setting of realistic milestones</w:t>
      </w:r>
    </w:p>
    <w:p w14:paraId="09A35F9B" w14:textId="77777777" w:rsidR="00DA166E" w:rsidRPr="00DA166E" w:rsidRDefault="00DA166E" w:rsidP="00DA166E">
      <w:pPr>
        <w:jc w:val="both"/>
        <w:rPr>
          <w:rFonts w:cstheme="minorHAnsi"/>
        </w:rPr>
      </w:pPr>
      <w:r w:rsidRPr="00DA166E">
        <w:rPr>
          <w:rFonts w:cstheme="minorHAnsi"/>
        </w:rPr>
        <w:t xml:space="preserve">The assignment is home based and no travel is required. The Consultant shall commence the assignment with two weeks of receiving a signed Contract. </w:t>
      </w:r>
    </w:p>
    <w:p w14:paraId="03E4F8DE" w14:textId="702A8987" w:rsidR="00F20B66" w:rsidRPr="00DA166E" w:rsidRDefault="00DA166E" w:rsidP="00DA166E">
      <w:pPr>
        <w:jc w:val="both"/>
        <w:rPr>
          <w:rFonts w:cstheme="minorHAnsi"/>
        </w:rPr>
      </w:pPr>
      <w:r w:rsidRPr="004B3463">
        <w:rPr>
          <w:rFonts w:cstheme="minorHAnsi"/>
        </w:rPr>
        <w:t xml:space="preserve">The Consultant shall submit a draft report on the above within six weeks of the consultancy start date, and a final report two weeks later. The Consultant shall meet weekly with the KURP Team Leader to report on progress and raise any issues of concern. The KURP has an onsite resource person </w:t>
      </w:r>
      <w:r>
        <w:rPr>
          <w:rFonts w:cstheme="minorHAnsi"/>
        </w:rPr>
        <w:t xml:space="preserve">based in South Tarawa </w:t>
      </w:r>
      <w:r w:rsidRPr="004B3463">
        <w:rPr>
          <w:rFonts w:cstheme="minorHAnsi"/>
        </w:rPr>
        <w:t>who can assist with arranging virtual meetings, collecting data etc</w:t>
      </w:r>
      <w:r>
        <w:rPr>
          <w:rFonts w:cstheme="minorHAnsi"/>
        </w:rPr>
        <w:t>.</w:t>
      </w:r>
    </w:p>
    <w:p w14:paraId="21898F79" w14:textId="40F281B4" w:rsidR="00DA166E" w:rsidRDefault="00BC0039" w:rsidP="00DA166E">
      <w:pPr>
        <w:pStyle w:val="Heading2"/>
        <w:numPr>
          <w:ilvl w:val="0"/>
          <w:numId w:val="17"/>
        </w:numPr>
      </w:pPr>
      <w:bookmarkStart w:id="10" w:name="_Toc85135586"/>
      <w:r w:rsidRPr="00036A50">
        <w:t>Competence requirements and allocation</w:t>
      </w:r>
      <w:bookmarkStart w:id="11" w:name="_Toc370037323"/>
      <w:bookmarkStart w:id="12" w:name="_Toc419898364"/>
      <w:bookmarkStart w:id="13" w:name="_Toc464578051"/>
      <w:bookmarkEnd w:id="9"/>
      <w:bookmarkEnd w:id="10"/>
    </w:p>
    <w:p w14:paraId="1C7D2C94" w14:textId="77777777" w:rsidR="00DA166E" w:rsidRPr="00DA166E" w:rsidRDefault="00DA166E" w:rsidP="00DA166E">
      <w:pPr>
        <w:jc w:val="both"/>
        <w:rPr>
          <w:lang w:val="en-GB"/>
        </w:rPr>
      </w:pPr>
      <w:r w:rsidRPr="00DA166E">
        <w:rPr>
          <w:lang w:val="en-GB"/>
        </w:rPr>
        <w:t xml:space="preserve">The Consultant shall be an individual or an employee of a Consulting Company with no affiliations, ties or associations with </w:t>
      </w:r>
      <w:proofErr w:type="gramStart"/>
      <w:r w:rsidRPr="00DA166E">
        <w:rPr>
          <w:lang w:val="en-GB"/>
        </w:rPr>
        <w:t>an any</w:t>
      </w:r>
      <w:proofErr w:type="gramEnd"/>
      <w:r w:rsidRPr="00DA166E">
        <w:rPr>
          <w:lang w:val="en-GB"/>
        </w:rPr>
        <w:t xml:space="preserve"> electricity meter and/or electricity metering system vendor. </w:t>
      </w:r>
    </w:p>
    <w:p w14:paraId="0923DEBE" w14:textId="77777777" w:rsidR="00DA166E" w:rsidRPr="00DA166E" w:rsidRDefault="00DA166E" w:rsidP="00DA166E">
      <w:pPr>
        <w:jc w:val="both"/>
        <w:rPr>
          <w:lang w:val="en-GB"/>
        </w:rPr>
      </w:pPr>
      <w:r w:rsidRPr="00DA166E">
        <w:rPr>
          <w:lang w:val="en-GB"/>
        </w:rPr>
        <w:lastRenderedPageBreak/>
        <w:t>The Consultant shall not have been directly employed by any electricity meter and/or metering system vendor within the last five years.</w:t>
      </w:r>
    </w:p>
    <w:p w14:paraId="3266B540" w14:textId="4024E29C" w:rsidR="00DA166E" w:rsidRPr="00DA166E" w:rsidRDefault="00DA166E" w:rsidP="00DA166E">
      <w:pPr>
        <w:jc w:val="both"/>
        <w:rPr>
          <w:lang w:val="en-GB"/>
        </w:rPr>
      </w:pPr>
      <w:r w:rsidRPr="00DA166E">
        <w:rPr>
          <w:lang w:val="en-GB"/>
        </w:rPr>
        <w:t>The Consultant shall be experienced in the supply and installation and/or the operation and maintenance of electricity meters, and preferably prepaid meters and metering systems. The Consultant shall have previously undertaken similar assignments, preferably internationally and in the Pacific Region.</w:t>
      </w:r>
    </w:p>
    <w:p w14:paraId="06F6201F" w14:textId="68E4832F" w:rsidR="0096062B" w:rsidRPr="00036A50" w:rsidRDefault="00E82568" w:rsidP="009E488B">
      <w:pPr>
        <w:pStyle w:val="Heading2"/>
        <w:numPr>
          <w:ilvl w:val="0"/>
          <w:numId w:val="17"/>
        </w:numPr>
      </w:pPr>
      <w:bookmarkStart w:id="14" w:name="_Toc85135587"/>
      <w:r w:rsidRPr="00036A50">
        <w:t>Timetable and Reporting Arrangements</w:t>
      </w:r>
      <w:bookmarkEnd w:id="11"/>
      <w:bookmarkEnd w:id="12"/>
      <w:bookmarkEnd w:id="13"/>
      <w:bookmarkEnd w:id="14"/>
    </w:p>
    <w:p w14:paraId="2385E15E" w14:textId="4DC98A58" w:rsidR="00B15A69" w:rsidRPr="00036A50" w:rsidRDefault="00BC0039" w:rsidP="00B15A69">
      <w:pPr>
        <w:rPr>
          <w:lang w:val="en-GB"/>
        </w:rPr>
      </w:pPr>
      <w:r w:rsidRPr="00036A50">
        <w:rPr>
          <w:lang w:val="en-GB"/>
        </w:rPr>
        <w:t>Specific d</w:t>
      </w:r>
      <w:r w:rsidR="00B15A69" w:rsidRPr="00036A50">
        <w:rPr>
          <w:lang w:val="en-GB"/>
        </w:rPr>
        <w:t xml:space="preserve">ates will be agreed </w:t>
      </w:r>
      <w:r w:rsidRPr="00036A50">
        <w:rPr>
          <w:lang w:val="en-GB"/>
        </w:rPr>
        <w:t>in the Contract.</w:t>
      </w:r>
    </w:p>
    <w:tbl>
      <w:tblPr>
        <w:tblW w:w="9629" w:type="dxa"/>
        <w:tblLook w:val="04A0" w:firstRow="1" w:lastRow="0" w:firstColumn="1" w:lastColumn="0" w:noHBand="0" w:noVBand="1"/>
      </w:tblPr>
      <w:tblGrid>
        <w:gridCol w:w="1389"/>
        <w:gridCol w:w="5547"/>
        <w:gridCol w:w="2693"/>
      </w:tblGrid>
      <w:tr w:rsidR="00B15A69" w:rsidRPr="00036A50" w14:paraId="716419BF" w14:textId="77777777" w:rsidTr="00B15A69">
        <w:trPr>
          <w:trHeight w:val="615"/>
        </w:trPr>
        <w:tc>
          <w:tcPr>
            <w:tcW w:w="138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1953AAE1" w14:textId="77777777" w:rsidR="00B15A69" w:rsidRPr="00036A50" w:rsidRDefault="00B15A69" w:rsidP="000767FD">
            <w:pPr>
              <w:jc w:val="both"/>
              <w:rPr>
                <w:rFonts w:asciiTheme="minorHAnsi" w:hAnsiTheme="minorHAnsi"/>
                <w:b/>
                <w:bCs/>
                <w:lang w:val="en-GB" w:eastAsia="ko-KR"/>
              </w:rPr>
            </w:pPr>
            <w:r w:rsidRPr="00036A50">
              <w:rPr>
                <w:rFonts w:asciiTheme="minorHAnsi" w:hAnsiTheme="minorHAnsi"/>
                <w:b/>
                <w:bCs/>
                <w:lang w:val="en-GB" w:eastAsia="ko-KR"/>
              </w:rPr>
              <w:t>Deliverable No.</w:t>
            </w:r>
          </w:p>
        </w:tc>
        <w:tc>
          <w:tcPr>
            <w:tcW w:w="5547" w:type="dxa"/>
            <w:tcBorders>
              <w:top w:val="single" w:sz="8" w:space="0" w:color="auto"/>
              <w:left w:val="nil"/>
              <w:bottom w:val="single" w:sz="8" w:space="0" w:color="auto"/>
              <w:right w:val="single" w:sz="4" w:space="0" w:color="auto"/>
            </w:tcBorders>
            <w:shd w:val="clear" w:color="auto" w:fill="auto"/>
            <w:vAlign w:val="center"/>
            <w:hideMark/>
          </w:tcPr>
          <w:p w14:paraId="39CF34A2" w14:textId="77777777" w:rsidR="00B15A69" w:rsidRPr="00036A50" w:rsidRDefault="00B15A69" w:rsidP="000767FD">
            <w:pPr>
              <w:jc w:val="both"/>
              <w:rPr>
                <w:rFonts w:asciiTheme="minorHAnsi" w:hAnsiTheme="minorHAnsi"/>
                <w:b/>
                <w:bCs/>
                <w:lang w:val="en-GB" w:eastAsia="ko-KR"/>
              </w:rPr>
            </w:pPr>
            <w:r w:rsidRPr="00036A50">
              <w:rPr>
                <w:rFonts w:asciiTheme="minorHAnsi" w:hAnsiTheme="minorHAnsi"/>
                <w:b/>
                <w:bCs/>
                <w:lang w:val="en-GB" w:eastAsia="ko-KR"/>
              </w:rPr>
              <w:t>Deliverables</w:t>
            </w:r>
          </w:p>
        </w:tc>
        <w:tc>
          <w:tcPr>
            <w:tcW w:w="2693" w:type="dxa"/>
            <w:tcBorders>
              <w:top w:val="single" w:sz="8" w:space="0" w:color="auto"/>
              <w:left w:val="nil"/>
              <w:bottom w:val="single" w:sz="8" w:space="0" w:color="auto"/>
              <w:right w:val="single" w:sz="4" w:space="0" w:color="auto"/>
            </w:tcBorders>
            <w:shd w:val="clear" w:color="auto" w:fill="auto"/>
            <w:vAlign w:val="center"/>
            <w:hideMark/>
          </w:tcPr>
          <w:p w14:paraId="5D22FBD9" w14:textId="77777777" w:rsidR="00B15A69" w:rsidRPr="00036A50" w:rsidRDefault="00B15A69" w:rsidP="000767FD">
            <w:pPr>
              <w:jc w:val="both"/>
              <w:rPr>
                <w:rFonts w:asciiTheme="minorHAnsi" w:hAnsiTheme="minorHAnsi"/>
                <w:b/>
                <w:bCs/>
                <w:lang w:val="en-GB" w:eastAsia="ko-KR"/>
              </w:rPr>
            </w:pPr>
            <w:r w:rsidRPr="00036A50">
              <w:rPr>
                <w:rFonts w:asciiTheme="minorHAnsi" w:hAnsiTheme="minorHAnsi"/>
                <w:b/>
                <w:bCs/>
                <w:lang w:val="en-GB" w:eastAsia="ko-KR"/>
              </w:rPr>
              <w:t>Timeline</w:t>
            </w:r>
          </w:p>
          <w:p w14:paraId="22249B3C" w14:textId="06E37179" w:rsidR="00B15A69" w:rsidRPr="00036A50" w:rsidRDefault="00B15A69" w:rsidP="000767FD">
            <w:pPr>
              <w:jc w:val="both"/>
              <w:rPr>
                <w:rFonts w:asciiTheme="minorHAnsi" w:hAnsiTheme="minorHAnsi"/>
                <w:b/>
                <w:bCs/>
                <w:lang w:val="en-GB" w:eastAsia="ko-KR"/>
              </w:rPr>
            </w:pPr>
            <w:r w:rsidRPr="00036A50">
              <w:rPr>
                <w:rFonts w:asciiTheme="minorHAnsi" w:hAnsiTheme="minorHAnsi"/>
                <w:b/>
                <w:bCs/>
                <w:lang w:val="en-GB" w:eastAsia="ko-KR"/>
              </w:rPr>
              <w:t xml:space="preserve">(from </w:t>
            </w:r>
            <w:r w:rsidR="00810B8B">
              <w:rPr>
                <w:rFonts w:asciiTheme="minorHAnsi" w:hAnsiTheme="minorHAnsi"/>
                <w:b/>
                <w:bCs/>
                <w:lang w:val="en-GB" w:eastAsia="ko-KR"/>
              </w:rPr>
              <w:t xml:space="preserve">the contract effective </w:t>
            </w:r>
            <w:r w:rsidRPr="00036A50">
              <w:rPr>
                <w:rFonts w:asciiTheme="minorHAnsi" w:hAnsiTheme="minorHAnsi"/>
                <w:b/>
                <w:bCs/>
                <w:lang w:val="en-GB" w:eastAsia="ko-KR"/>
              </w:rPr>
              <w:t>date)</w:t>
            </w:r>
          </w:p>
        </w:tc>
      </w:tr>
      <w:tr w:rsidR="00DA166E" w:rsidRPr="00036A50" w14:paraId="2823BB54" w14:textId="77777777" w:rsidTr="00B15A69">
        <w:trPr>
          <w:trHeight w:val="615"/>
        </w:trPr>
        <w:tc>
          <w:tcPr>
            <w:tcW w:w="1389" w:type="dxa"/>
            <w:tcBorders>
              <w:top w:val="single" w:sz="8" w:space="0" w:color="auto"/>
              <w:left w:val="single" w:sz="8" w:space="0" w:color="auto"/>
              <w:bottom w:val="single" w:sz="8" w:space="0" w:color="auto"/>
              <w:right w:val="single" w:sz="4" w:space="0" w:color="auto"/>
            </w:tcBorders>
            <w:shd w:val="clear" w:color="auto" w:fill="auto"/>
            <w:vAlign w:val="center"/>
          </w:tcPr>
          <w:p w14:paraId="23F15B7B" w14:textId="7DD65E3A" w:rsidR="00DA166E" w:rsidRPr="00DA166E" w:rsidRDefault="00DA166E" w:rsidP="000767FD">
            <w:pPr>
              <w:jc w:val="both"/>
              <w:rPr>
                <w:rFonts w:asciiTheme="minorHAnsi" w:hAnsiTheme="minorHAnsi"/>
                <w:lang w:val="en-GB" w:eastAsia="ko-KR"/>
              </w:rPr>
            </w:pPr>
            <w:r w:rsidRPr="00DA166E">
              <w:rPr>
                <w:rFonts w:asciiTheme="minorHAnsi" w:hAnsiTheme="minorHAnsi"/>
                <w:lang w:val="en-GB" w:eastAsia="ko-KR"/>
              </w:rPr>
              <w:t>1</w:t>
            </w:r>
          </w:p>
        </w:tc>
        <w:tc>
          <w:tcPr>
            <w:tcW w:w="5547" w:type="dxa"/>
            <w:tcBorders>
              <w:top w:val="single" w:sz="8" w:space="0" w:color="auto"/>
              <w:left w:val="nil"/>
              <w:bottom w:val="single" w:sz="8" w:space="0" w:color="auto"/>
              <w:right w:val="single" w:sz="4" w:space="0" w:color="auto"/>
            </w:tcBorders>
            <w:shd w:val="clear" w:color="auto" w:fill="auto"/>
            <w:vAlign w:val="center"/>
          </w:tcPr>
          <w:p w14:paraId="7D4F508D" w14:textId="35D98547" w:rsidR="00DA166E" w:rsidRPr="00DA166E" w:rsidRDefault="00DA166E" w:rsidP="000767FD">
            <w:pPr>
              <w:jc w:val="both"/>
              <w:rPr>
                <w:rFonts w:asciiTheme="minorHAnsi" w:hAnsiTheme="minorHAnsi"/>
                <w:lang w:val="en-GB" w:eastAsia="ko-KR"/>
              </w:rPr>
            </w:pPr>
            <w:r w:rsidRPr="00DA166E">
              <w:rPr>
                <w:rFonts w:asciiTheme="minorHAnsi" w:hAnsiTheme="minorHAnsi"/>
                <w:lang w:val="en-GB" w:eastAsia="ko-KR"/>
              </w:rPr>
              <w:t>Draft Report</w:t>
            </w:r>
          </w:p>
        </w:tc>
        <w:tc>
          <w:tcPr>
            <w:tcW w:w="2693" w:type="dxa"/>
            <w:tcBorders>
              <w:top w:val="single" w:sz="8" w:space="0" w:color="auto"/>
              <w:left w:val="nil"/>
              <w:bottom w:val="single" w:sz="8" w:space="0" w:color="auto"/>
              <w:right w:val="single" w:sz="4" w:space="0" w:color="auto"/>
            </w:tcBorders>
            <w:shd w:val="clear" w:color="auto" w:fill="auto"/>
            <w:vAlign w:val="center"/>
          </w:tcPr>
          <w:p w14:paraId="66D22D60" w14:textId="51627DA7" w:rsidR="00DA166E" w:rsidRPr="00DA166E" w:rsidRDefault="00DA166E" w:rsidP="000767FD">
            <w:pPr>
              <w:jc w:val="both"/>
              <w:rPr>
                <w:rFonts w:asciiTheme="minorHAnsi" w:hAnsiTheme="minorHAnsi"/>
                <w:lang w:val="en-GB" w:eastAsia="ko-KR"/>
              </w:rPr>
            </w:pPr>
            <w:r w:rsidRPr="00DA166E">
              <w:rPr>
                <w:rFonts w:asciiTheme="minorHAnsi" w:hAnsiTheme="minorHAnsi"/>
                <w:lang w:val="en-GB" w:eastAsia="ko-KR"/>
              </w:rPr>
              <w:t>6 weeks</w:t>
            </w:r>
          </w:p>
        </w:tc>
      </w:tr>
      <w:tr w:rsidR="00BC0039" w:rsidRPr="00036A50" w14:paraId="22D7053C" w14:textId="77777777" w:rsidTr="000767FD">
        <w:trPr>
          <w:trHeight w:val="315"/>
        </w:trPr>
        <w:tc>
          <w:tcPr>
            <w:tcW w:w="1389"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EA37741" w14:textId="7780693B" w:rsidR="00BC0039" w:rsidRPr="00036A50" w:rsidRDefault="00DA166E" w:rsidP="000767FD">
            <w:pPr>
              <w:jc w:val="both"/>
              <w:rPr>
                <w:rFonts w:asciiTheme="minorHAnsi" w:hAnsiTheme="minorHAnsi"/>
                <w:lang w:val="en-GB" w:eastAsia="ko-KR"/>
              </w:rPr>
            </w:pPr>
            <w:r>
              <w:rPr>
                <w:rFonts w:asciiTheme="minorHAnsi" w:hAnsiTheme="minorHAnsi"/>
                <w:lang w:val="en-GB" w:eastAsia="ko-KR"/>
              </w:rPr>
              <w:t>2</w:t>
            </w:r>
          </w:p>
        </w:tc>
        <w:tc>
          <w:tcPr>
            <w:tcW w:w="5547" w:type="dxa"/>
            <w:tcBorders>
              <w:top w:val="single" w:sz="4" w:space="0" w:color="auto"/>
              <w:left w:val="nil"/>
              <w:bottom w:val="single" w:sz="4" w:space="0" w:color="auto"/>
              <w:right w:val="single" w:sz="4" w:space="0" w:color="auto"/>
            </w:tcBorders>
            <w:shd w:val="clear" w:color="auto" w:fill="auto"/>
            <w:vAlign w:val="center"/>
          </w:tcPr>
          <w:p w14:paraId="2022D035" w14:textId="66E6FD8D" w:rsidR="00BC0039" w:rsidRPr="00036A50" w:rsidRDefault="00BC0039" w:rsidP="000767FD">
            <w:pPr>
              <w:jc w:val="both"/>
              <w:rPr>
                <w:rFonts w:asciiTheme="minorHAnsi" w:hAnsiTheme="minorHAnsi"/>
                <w:lang w:val="en-GB" w:eastAsia="ko-KR"/>
              </w:rPr>
            </w:pPr>
            <w:r w:rsidRPr="00036A50">
              <w:rPr>
                <w:rFonts w:asciiTheme="minorHAnsi" w:hAnsiTheme="minorHAnsi"/>
                <w:lang w:val="en-GB" w:eastAsia="ko-KR"/>
              </w:rPr>
              <w:t>Final Report</w:t>
            </w:r>
          </w:p>
        </w:tc>
        <w:tc>
          <w:tcPr>
            <w:tcW w:w="2693" w:type="dxa"/>
            <w:tcBorders>
              <w:top w:val="single" w:sz="4" w:space="0" w:color="auto"/>
              <w:left w:val="nil"/>
              <w:bottom w:val="single" w:sz="4" w:space="0" w:color="auto"/>
              <w:right w:val="single" w:sz="4" w:space="0" w:color="auto"/>
            </w:tcBorders>
            <w:shd w:val="clear" w:color="auto" w:fill="FFFFFF" w:themeFill="background1"/>
            <w:noWrap/>
            <w:vAlign w:val="center"/>
          </w:tcPr>
          <w:p w14:paraId="729A41B1" w14:textId="272238BA" w:rsidR="00BC0039" w:rsidRPr="00036A50" w:rsidRDefault="00DA166E" w:rsidP="000767FD">
            <w:pPr>
              <w:jc w:val="both"/>
              <w:rPr>
                <w:rFonts w:asciiTheme="minorHAnsi" w:hAnsiTheme="minorHAnsi"/>
                <w:lang w:val="en-GB" w:eastAsia="ko-KR"/>
              </w:rPr>
            </w:pPr>
            <w:r>
              <w:rPr>
                <w:rFonts w:asciiTheme="minorHAnsi" w:hAnsiTheme="minorHAnsi"/>
                <w:lang w:val="en-GB" w:eastAsia="ko-KR"/>
              </w:rPr>
              <w:t>8 weeks</w:t>
            </w:r>
          </w:p>
        </w:tc>
      </w:tr>
    </w:tbl>
    <w:p w14:paraId="7818BFED" w14:textId="68F880A7" w:rsidR="00B15A69" w:rsidRPr="003F5FB2" w:rsidRDefault="00B15A69" w:rsidP="003F5FB2">
      <w:pPr>
        <w:rPr>
          <w:b/>
          <w:bCs/>
          <w:lang w:val="en-GB" w:eastAsia="ko-KR"/>
        </w:rPr>
      </w:pPr>
      <w:bookmarkStart w:id="15" w:name="_Toc370037325"/>
      <w:bookmarkStart w:id="16" w:name="_Toc419898366"/>
      <w:bookmarkStart w:id="17" w:name="_Toc464578053"/>
      <w:r w:rsidRPr="003F5FB2">
        <w:rPr>
          <w:b/>
          <w:bCs/>
          <w:lang w:val="en-GB" w:eastAsia="ko-KR"/>
        </w:rPr>
        <w:t>Reporting Arrangements</w:t>
      </w:r>
      <w:bookmarkEnd w:id="15"/>
      <w:bookmarkEnd w:id="16"/>
      <w:bookmarkEnd w:id="17"/>
    </w:p>
    <w:p w14:paraId="206C7E7B" w14:textId="1BF7414B" w:rsidR="00DA166E" w:rsidRPr="00DA166E" w:rsidRDefault="00DA166E" w:rsidP="00DA166E">
      <w:pPr>
        <w:rPr>
          <w:lang w:val="en-GB" w:eastAsia="ko-KR"/>
        </w:rPr>
      </w:pPr>
      <w:r>
        <w:rPr>
          <w:lang w:val="en-GB" w:eastAsia="ko-KR"/>
        </w:rPr>
        <w:t xml:space="preserve">Oral </w:t>
      </w:r>
      <w:r w:rsidR="003B374A">
        <w:rPr>
          <w:lang w:val="en-GB" w:eastAsia="ko-KR"/>
        </w:rPr>
        <w:t xml:space="preserve">progress </w:t>
      </w:r>
      <w:r>
        <w:rPr>
          <w:lang w:val="en-GB" w:eastAsia="ko-KR"/>
        </w:rPr>
        <w:t xml:space="preserve">report to the </w:t>
      </w:r>
      <w:r w:rsidR="003F5FB2">
        <w:rPr>
          <w:lang w:val="en-GB" w:eastAsia="ko-KR"/>
        </w:rPr>
        <w:t>Procuring Entity</w:t>
      </w:r>
      <w:r>
        <w:rPr>
          <w:lang w:val="en-GB" w:eastAsia="ko-KR"/>
        </w:rPr>
        <w:t xml:space="preserve"> once per week</w:t>
      </w:r>
      <w:r w:rsidR="003F5FB2">
        <w:rPr>
          <w:lang w:val="en-GB" w:eastAsia="ko-KR"/>
        </w:rPr>
        <w:t>, or otherwise as requested by the Procuring Entity</w:t>
      </w:r>
      <w:r>
        <w:rPr>
          <w:lang w:val="en-GB" w:eastAsia="ko-KR"/>
        </w:rPr>
        <w:t>.</w:t>
      </w:r>
    </w:p>
    <w:sectPr w:rsidR="00DA166E" w:rsidRPr="00DA166E" w:rsidSect="00E636A0">
      <w:headerReference w:type="default" r:id="rId11"/>
      <w:footerReference w:type="default" r:id="rId12"/>
      <w:headerReference w:type="first" r:id="rId13"/>
      <w:type w:val="oddPage"/>
      <w:pgSz w:w="11907" w:h="16839" w:code="9"/>
      <w:pgMar w:top="1843" w:right="1152" w:bottom="1080" w:left="1152" w:header="284" w:footer="17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D4481" w14:textId="77777777" w:rsidR="0075469C" w:rsidRDefault="0075469C">
      <w:r>
        <w:separator/>
      </w:r>
    </w:p>
  </w:endnote>
  <w:endnote w:type="continuationSeparator" w:id="0">
    <w:p w14:paraId="3EA3B656" w14:textId="77777777" w:rsidR="0075469C" w:rsidRDefault="0075469C">
      <w:r>
        <w:continuationSeparator/>
      </w:r>
    </w:p>
  </w:endnote>
  <w:endnote w:type="continuationNotice" w:id="1">
    <w:p w14:paraId="1AE3EBDD" w14:textId="77777777" w:rsidR="0075469C" w:rsidRDefault="007546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190D91" w:rsidRPr="00190D91">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190D91" w:rsidRPr="00190D91">
      <w:rPr>
        <w:noProof/>
        <w:color w:val="17365D" w:themeColor="text2" w:themeShade="BF"/>
        <w:lang w:val="sv-SE"/>
      </w:rPr>
      <w:t>6</w:t>
    </w:r>
    <w:r>
      <w:rPr>
        <w:color w:val="17365D" w:themeColor="text2" w:themeShade="BF"/>
      </w:rPr>
      <w:fldChar w:fldCharType="end"/>
    </w:r>
  </w:p>
  <w:p w14:paraId="05D7AD1D" w14:textId="79D40854" w:rsidR="006B7BD1" w:rsidRDefault="00133D55" w:rsidP="00E636A0">
    <w:pPr>
      <w:pStyle w:val="Footer"/>
    </w:pPr>
    <w:r>
      <w:fldChar w:fldCharType="begin"/>
    </w:r>
    <w:r>
      <w:instrText xml:space="preserve"> DATE \@ "yyyy-MM-dd" </w:instrText>
    </w:r>
    <w:r>
      <w:fldChar w:fldCharType="separate"/>
    </w:r>
    <w:r w:rsidR="00190D91">
      <w:rPr>
        <w:noProof/>
      </w:rPr>
      <w:t>2021-11-09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C2F5D" w14:textId="77777777" w:rsidR="0075469C" w:rsidRDefault="0075469C">
      <w:r>
        <w:separator/>
      </w:r>
    </w:p>
  </w:footnote>
  <w:footnote w:type="continuationSeparator" w:id="0">
    <w:p w14:paraId="7FAA0469" w14:textId="77777777" w:rsidR="0075469C" w:rsidRDefault="0075469C">
      <w:r>
        <w:continuationSeparator/>
      </w:r>
    </w:p>
  </w:footnote>
  <w:footnote w:type="continuationNotice" w:id="1">
    <w:p w14:paraId="762E54B7" w14:textId="77777777" w:rsidR="0075469C" w:rsidRDefault="0075469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7AC3C" w14:textId="5451917A" w:rsidR="006B7BD1" w:rsidRPr="004340F8" w:rsidRDefault="001A4655" w:rsidP="004340F8">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1</w:t>
    </w:r>
    <w:r w:rsidR="004340F8">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4" name="Picture 6" descr="{{{coat_alt}}}">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9A5AD" w14:textId="1D930A4B" w:rsidR="00133D55" w:rsidRPr="004D63BE" w:rsidRDefault="00015DD1" w:rsidP="00650FC6">
    <w:pPr>
      <w:pStyle w:val="Header"/>
      <w:rPr>
        <w:rFonts w:cs="Calibri"/>
        <w:sz w:val="20"/>
        <w:u w:val="single"/>
      </w:rPr>
    </w:pPr>
    <w:r>
      <w:rPr>
        <w:rFonts w:cs="Calibri"/>
        <w:sz w:val="20"/>
        <w:u w:val="single"/>
      </w:rPr>
      <w:t>Buyer</w:t>
    </w:r>
    <w:r w:rsidR="00133D55" w:rsidRPr="004D63BE">
      <w:rPr>
        <w:rFonts w:cs="Calibri"/>
        <w:sz w:val="20"/>
        <w:u w:val="single"/>
      </w:rPr>
      <w:t xml:space="preserve"> Country Program Development             </w:t>
    </w:r>
    <w:r w:rsidR="00025672">
      <w:rPr>
        <w:rFonts w:cs="Calibri"/>
        <w:sz w:val="20"/>
        <w:u w:val="single"/>
      </w:rPr>
      <w:t>RFP</w:t>
    </w:r>
    <w:r w:rsidR="00133D55" w:rsidRPr="004D63BE">
      <w:rPr>
        <w:rFonts w:cs="Calibri"/>
        <w:sz w:val="20"/>
        <w:u w:val="single"/>
      </w:rPr>
      <w:t>-2011-</w:t>
    </w:r>
    <w:proofErr w:type="gramStart"/>
    <w:r w:rsidR="00133D55" w:rsidRPr="004D63BE">
      <w:rPr>
        <w:rFonts w:cs="Calibri"/>
        <w:sz w:val="20"/>
        <w:u w:val="single"/>
      </w:rPr>
      <w:t>003  Volume</w:t>
    </w:r>
    <w:proofErr w:type="gramEnd"/>
    <w:r w:rsidR="00133D55" w:rsidRPr="004D63BE">
      <w:rPr>
        <w:rFonts w:cs="Calibri"/>
        <w:sz w:val="20"/>
        <w:u w:val="single"/>
      </w:rPr>
      <w:t xml:space="preserve"> 1 (Main)                </w:t>
    </w:r>
    <w:r w:rsidR="00133D55" w:rsidRPr="004D63BE">
      <w:rPr>
        <w:rFonts w:cs="Calibri"/>
        <w:sz w:val="20"/>
        <w:u w:val="single"/>
      </w:rPr>
      <w:tab/>
      <w:t xml:space="preserve">Page </w:t>
    </w:r>
    <w:r w:rsidR="00133D55" w:rsidRPr="004D63BE">
      <w:rPr>
        <w:rFonts w:cs="Calibri"/>
        <w:sz w:val="20"/>
        <w:u w:val="single"/>
      </w:rPr>
      <w:fldChar w:fldCharType="begin"/>
    </w:r>
    <w:r w:rsidR="00133D55" w:rsidRPr="004D63BE">
      <w:rPr>
        <w:rFonts w:cs="Calibri"/>
        <w:sz w:val="20"/>
        <w:u w:val="single"/>
      </w:rPr>
      <w:instrText xml:space="preserve"> PAGE   \* MERGEFORMAT </w:instrText>
    </w:r>
    <w:r w:rsidR="00133D55" w:rsidRPr="004D63BE">
      <w:rPr>
        <w:rFonts w:cs="Calibri"/>
        <w:sz w:val="20"/>
        <w:u w:val="single"/>
      </w:rPr>
      <w:fldChar w:fldCharType="separate"/>
    </w:r>
    <w:r w:rsidR="00133D55" w:rsidRPr="004D63BE">
      <w:rPr>
        <w:rFonts w:cs="Calibri"/>
        <w:noProof/>
        <w:sz w:val="20"/>
        <w:u w:val="single"/>
      </w:rPr>
      <w:t>1</w:t>
    </w:r>
    <w:r w:rsidR="00133D55" w:rsidRPr="004D63BE">
      <w:rPr>
        <w:rFonts w:cs="Calibri"/>
        <w:noProof/>
        <w:sz w:val="20"/>
        <w:u w:val="single"/>
      </w:rPr>
      <w:fldChar w:fldCharType="end"/>
    </w:r>
  </w:p>
  <w:p w14:paraId="2DC5D669" w14:textId="77777777" w:rsidR="00133D55" w:rsidRPr="00063557" w:rsidRDefault="00133D55" w:rsidP="00063557">
    <w:pPr>
      <w:pStyle w:val="Header"/>
    </w:pPr>
  </w:p>
  <w:p w14:paraId="744A06A7" w14:textId="77777777" w:rsidR="006B7BD1" w:rsidRDefault="006B7BD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0373DE9"/>
    <w:multiLevelType w:val="hybridMultilevel"/>
    <w:tmpl w:val="B0A65690"/>
    <w:lvl w:ilvl="0" w:tplc="176A9B52">
      <w:start w:val="1"/>
      <w:numFmt w:val="upperLetter"/>
      <w:pStyle w:val="Heading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nsid w:val="34C073B0"/>
    <w:multiLevelType w:val="multilevel"/>
    <w:tmpl w:val="0B341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183F0A"/>
    <w:multiLevelType w:val="hybridMultilevel"/>
    <w:tmpl w:val="06D8C5BE"/>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423948C1"/>
    <w:multiLevelType w:val="hybridMultilevel"/>
    <w:tmpl w:val="C9BCA86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523A3E59"/>
    <w:multiLevelType w:val="hybridMultilevel"/>
    <w:tmpl w:val="5DBA13C2"/>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61DF708F"/>
    <w:multiLevelType w:val="hybridMultilevel"/>
    <w:tmpl w:val="52E6CF9C"/>
    <w:lvl w:ilvl="0" w:tplc="57A272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5C915D8"/>
    <w:multiLevelType w:val="hybridMultilevel"/>
    <w:tmpl w:val="7D2EEA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6C1C35F5"/>
    <w:multiLevelType w:val="hybridMultilevel"/>
    <w:tmpl w:val="717AE704"/>
    <w:lvl w:ilvl="0" w:tplc="19F8BAA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6ED522D6"/>
    <w:multiLevelType w:val="hybridMultilevel"/>
    <w:tmpl w:val="6518CF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21">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0"/>
  </w:num>
  <w:num w:numId="3">
    <w:abstractNumId w:val="21"/>
  </w:num>
  <w:num w:numId="4">
    <w:abstractNumId w:val="10"/>
  </w:num>
  <w:num w:numId="5">
    <w:abstractNumId w:val="8"/>
  </w:num>
  <w:num w:numId="6">
    <w:abstractNumId w:val="12"/>
  </w:num>
  <w:num w:numId="7">
    <w:abstractNumId w:val="11"/>
  </w:num>
  <w:num w:numId="8">
    <w:abstractNumId w:val="16"/>
  </w:num>
  <w:num w:numId="9">
    <w:abstractNumId w:val="2"/>
  </w:num>
  <w:num w:numId="10">
    <w:abstractNumId w:val="15"/>
  </w:num>
  <w:num w:numId="11">
    <w:abstractNumId w:val="6"/>
  </w:num>
  <w:num w:numId="12">
    <w:abstractNumId w:val="0"/>
  </w:num>
  <w:num w:numId="13">
    <w:abstractNumId w:val="4"/>
  </w:num>
  <w:num w:numId="14">
    <w:abstractNumId w:val="9"/>
  </w:num>
  <w:num w:numId="15">
    <w:abstractNumId w:val="18"/>
  </w:num>
  <w:num w:numId="16">
    <w:abstractNumId w:val="17"/>
  </w:num>
  <w:num w:numId="17">
    <w:abstractNumId w:val="7"/>
  </w:num>
  <w:num w:numId="18">
    <w:abstractNumId w:val="1"/>
  </w:num>
  <w:num w:numId="19">
    <w:abstractNumId w:val="13"/>
  </w:num>
  <w:num w:numId="20">
    <w:abstractNumId w:val="19"/>
  </w:num>
  <w:num w:numId="21">
    <w:abstractNumId w:val="5"/>
  </w:num>
  <w:num w:numId="22">
    <w:abstractNumId w:val="14"/>
  </w:num>
  <w:num w:numId="2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5672"/>
    <w:rsid w:val="000260BD"/>
    <w:rsid w:val="00026A21"/>
    <w:rsid w:val="0002753F"/>
    <w:rsid w:val="000322B4"/>
    <w:rsid w:val="000332F3"/>
    <w:rsid w:val="000336BA"/>
    <w:rsid w:val="00034FE3"/>
    <w:rsid w:val="00036A50"/>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564E1"/>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1C85"/>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D785C"/>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075BB"/>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0D91"/>
    <w:rsid w:val="00191300"/>
    <w:rsid w:val="0019215F"/>
    <w:rsid w:val="001922EC"/>
    <w:rsid w:val="001943BC"/>
    <w:rsid w:val="001949C3"/>
    <w:rsid w:val="00195627"/>
    <w:rsid w:val="00196150"/>
    <w:rsid w:val="00196A90"/>
    <w:rsid w:val="0019731E"/>
    <w:rsid w:val="001A10C5"/>
    <w:rsid w:val="001A4655"/>
    <w:rsid w:val="001B274D"/>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19D"/>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1702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55"/>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F84"/>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3161"/>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374A"/>
    <w:rsid w:val="003B4392"/>
    <w:rsid w:val="003B46A0"/>
    <w:rsid w:val="003B4DD1"/>
    <w:rsid w:val="003B4ECE"/>
    <w:rsid w:val="003B5AF9"/>
    <w:rsid w:val="003B5ECE"/>
    <w:rsid w:val="003C0955"/>
    <w:rsid w:val="003C0A7D"/>
    <w:rsid w:val="003C1F1F"/>
    <w:rsid w:val="003C2FDD"/>
    <w:rsid w:val="003C3B9D"/>
    <w:rsid w:val="003C5269"/>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5FB2"/>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0F8"/>
    <w:rsid w:val="00434564"/>
    <w:rsid w:val="004347AA"/>
    <w:rsid w:val="00434A95"/>
    <w:rsid w:val="00435F54"/>
    <w:rsid w:val="00436EB5"/>
    <w:rsid w:val="00436FFA"/>
    <w:rsid w:val="00440265"/>
    <w:rsid w:val="0044234B"/>
    <w:rsid w:val="00442D62"/>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4B30"/>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540"/>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51C4"/>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3D8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22B5"/>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B7BD1"/>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4812"/>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469C"/>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972F4"/>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0B8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6F92"/>
    <w:rsid w:val="00847982"/>
    <w:rsid w:val="00850D24"/>
    <w:rsid w:val="008512AA"/>
    <w:rsid w:val="008513D5"/>
    <w:rsid w:val="00851844"/>
    <w:rsid w:val="00851BE5"/>
    <w:rsid w:val="00852370"/>
    <w:rsid w:val="00852568"/>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111"/>
    <w:rsid w:val="008857C5"/>
    <w:rsid w:val="00885FB3"/>
    <w:rsid w:val="0088706A"/>
    <w:rsid w:val="0089016F"/>
    <w:rsid w:val="00891394"/>
    <w:rsid w:val="00892BE6"/>
    <w:rsid w:val="00892D28"/>
    <w:rsid w:val="008955C6"/>
    <w:rsid w:val="008962C7"/>
    <w:rsid w:val="0089745C"/>
    <w:rsid w:val="00897F7C"/>
    <w:rsid w:val="008A055C"/>
    <w:rsid w:val="008A0D84"/>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35878"/>
    <w:rsid w:val="00940440"/>
    <w:rsid w:val="00941428"/>
    <w:rsid w:val="0094214B"/>
    <w:rsid w:val="00945767"/>
    <w:rsid w:val="00946A63"/>
    <w:rsid w:val="00947D23"/>
    <w:rsid w:val="00951796"/>
    <w:rsid w:val="00952011"/>
    <w:rsid w:val="00954D2A"/>
    <w:rsid w:val="00955304"/>
    <w:rsid w:val="00955C29"/>
    <w:rsid w:val="00955D77"/>
    <w:rsid w:val="00956424"/>
    <w:rsid w:val="00957B41"/>
    <w:rsid w:val="0096062B"/>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408"/>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488B"/>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5A26"/>
    <w:rsid w:val="00A3777A"/>
    <w:rsid w:val="00A37C06"/>
    <w:rsid w:val="00A40C23"/>
    <w:rsid w:val="00A41E0B"/>
    <w:rsid w:val="00A4210D"/>
    <w:rsid w:val="00A43FA3"/>
    <w:rsid w:val="00A445E3"/>
    <w:rsid w:val="00A44CC6"/>
    <w:rsid w:val="00A45851"/>
    <w:rsid w:val="00A45AC3"/>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67FDD"/>
    <w:rsid w:val="00A71246"/>
    <w:rsid w:val="00A74A5E"/>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09C"/>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5A69"/>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3BBB"/>
    <w:rsid w:val="00B55F74"/>
    <w:rsid w:val="00B568CF"/>
    <w:rsid w:val="00B617D5"/>
    <w:rsid w:val="00B61F73"/>
    <w:rsid w:val="00B62288"/>
    <w:rsid w:val="00B63D5D"/>
    <w:rsid w:val="00B63F3C"/>
    <w:rsid w:val="00B65058"/>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0039"/>
    <w:rsid w:val="00BC2778"/>
    <w:rsid w:val="00BC31E9"/>
    <w:rsid w:val="00BC4954"/>
    <w:rsid w:val="00BC499E"/>
    <w:rsid w:val="00BC5208"/>
    <w:rsid w:val="00BC68AC"/>
    <w:rsid w:val="00BD0C4F"/>
    <w:rsid w:val="00BD231C"/>
    <w:rsid w:val="00BE014E"/>
    <w:rsid w:val="00BE0674"/>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BD4"/>
    <w:rsid w:val="00C4656F"/>
    <w:rsid w:val="00C47D72"/>
    <w:rsid w:val="00C50F39"/>
    <w:rsid w:val="00C51290"/>
    <w:rsid w:val="00C56AA5"/>
    <w:rsid w:val="00C617B7"/>
    <w:rsid w:val="00C6587F"/>
    <w:rsid w:val="00C668C3"/>
    <w:rsid w:val="00C67400"/>
    <w:rsid w:val="00C70192"/>
    <w:rsid w:val="00C71702"/>
    <w:rsid w:val="00C71A8B"/>
    <w:rsid w:val="00C72233"/>
    <w:rsid w:val="00C72F2A"/>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4C9"/>
    <w:rsid w:val="00D91FBE"/>
    <w:rsid w:val="00D936FF"/>
    <w:rsid w:val="00D94296"/>
    <w:rsid w:val="00D94EBC"/>
    <w:rsid w:val="00D953CE"/>
    <w:rsid w:val="00D95BF6"/>
    <w:rsid w:val="00D97594"/>
    <w:rsid w:val="00D97799"/>
    <w:rsid w:val="00DA166E"/>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103C"/>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2797F"/>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2690"/>
    <w:rsid w:val="00E567A5"/>
    <w:rsid w:val="00E56C50"/>
    <w:rsid w:val="00E56E0D"/>
    <w:rsid w:val="00E60A16"/>
    <w:rsid w:val="00E61355"/>
    <w:rsid w:val="00E614E0"/>
    <w:rsid w:val="00E62047"/>
    <w:rsid w:val="00E62347"/>
    <w:rsid w:val="00E631DC"/>
    <w:rsid w:val="00E636A0"/>
    <w:rsid w:val="00E641DF"/>
    <w:rsid w:val="00E64E2F"/>
    <w:rsid w:val="00E66E7B"/>
    <w:rsid w:val="00E73AD9"/>
    <w:rsid w:val="00E74C6E"/>
    <w:rsid w:val="00E74CD5"/>
    <w:rsid w:val="00E75C32"/>
    <w:rsid w:val="00E76798"/>
    <w:rsid w:val="00E80DF3"/>
    <w:rsid w:val="00E80E0A"/>
    <w:rsid w:val="00E82568"/>
    <w:rsid w:val="00E86D44"/>
    <w:rsid w:val="00E90F4A"/>
    <w:rsid w:val="00E91499"/>
    <w:rsid w:val="00E959F6"/>
    <w:rsid w:val="00E97112"/>
    <w:rsid w:val="00E97185"/>
    <w:rsid w:val="00EA0229"/>
    <w:rsid w:val="00EA082E"/>
    <w:rsid w:val="00EA0A42"/>
    <w:rsid w:val="00EA0D0C"/>
    <w:rsid w:val="00EA0E33"/>
    <w:rsid w:val="00EA29C9"/>
    <w:rsid w:val="00EA484F"/>
    <w:rsid w:val="00EA54E2"/>
    <w:rsid w:val="00EA5718"/>
    <w:rsid w:val="00EA69F4"/>
    <w:rsid w:val="00EA7D38"/>
    <w:rsid w:val="00EB0165"/>
    <w:rsid w:val="00EB0645"/>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0B66"/>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25A"/>
    <w:rsid w:val="00F46D13"/>
    <w:rsid w:val="00F4717D"/>
    <w:rsid w:val="00F47D48"/>
    <w:rsid w:val="00F507F6"/>
    <w:rsid w:val="00F5111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190B"/>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E7D2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039"/>
    <w:pPr>
      <w:spacing w:before="120" w:after="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numPr>
        <w:numId w:val="18"/>
      </w:numPr>
      <w:spacing w:before="360" w:after="240"/>
      <w:outlineLvl w:val="1"/>
    </w:pPr>
    <w:rPr>
      <w:rFonts w:ascii="Calibri" w:hAnsi="Calibri"/>
      <w:b/>
      <w:sz w:val="32"/>
      <w:szCs w:val="32"/>
      <w:lang w:eastAsia="en-US"/>
    </w:rPr>
  </w:style>
  <w:style w:type="paragraph" w:styleId="Heading3">
    <w:name w:val="heading 3"/>
    <w:next w:val="Normal"/>
    <w:qFormat/>
    <w:rsid w:val="009E488B"/>
    <w:pPr>
      <w:keepNext/>
      <w:keepLines/>
      <w:spacing w:before="360" w:after="240"/>
      <w:outlineLvl w:val="2"/>
    </w:pPr>
    <w:rPr>
      <w:rFonts w:ascii="Calibri Light" w:hAnsi="Calibri Light"/>
      <w:b/>
      <w:sz w:val="28"/>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34"/>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pPr>
    <w:rPr>
      <w:rFonts w:eastAsia="Batang"/>
      <w:sz w:val="26"/>
      <w:lang w:eastAsia="ko-KR"/>
    </w:rPr>
  </w:style>
  <w:style w:type="paragraph" w:customStyle="1" w:styleId="06letter2">
    <w:name w:val="06 letter/2"/>
    <w:basedOn w:val="Normal"/>
    <w:rsid w:val="000A5296"/>
    <w:pPr>
      <w:numPr>
        <w:ilvl w:val="1"/>
        <w:numId w:val="2"/>
      </w:numPr>
      <w:outlineLvl w:val="1"/>
    </w:pPr>
    <w:rPr>
      <w:rFonts w:eastAsia="Batang"/>
      <w:sz w:val="26"/>
      <w:lang w:eastAsia="ko-KR"/>
    </w:rPr>
  </w:style>
  <w:style w:type="paragraph" w:customStyle="1" w:styleId="07number3">
    <w:name w:val="07 number/3"/>
    <w:basedOn w:val="Normal"/>
    <w:rsid w:val="000A5296"/>
    <w:pPr>
      <w:numPr>
        <w:ilvl w:val="2"/>
        <w:numId w:val="2"/>
      </w:numPr>
      <w:outlineLvl w:val="7"/>
    </w:pPr>
    <w:rPr>
      <w:rFonts w:eastAsia="Batang"/>
      <w:sz w:val="26"/>
      <w:lang w:eastAsia="ko-KR"/>
    </w:rPr>
  </w:style>
  <w:style w:type="paragraph" w:customStyle="1" w:styleId="08letter4">
    <w:name w:val="08 letter/4"/>
    <w:basedOn w:val="Normal"/>
    <w:rsid w:val="000A5296"/>
    <w:pPr>
      <w:numPr>
        <w:ilvl w:val="3"/>
        <w:numId w:val="2"/>
      </w:numPr>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96062B"/>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C0CE888E-1241-4111-A8E4-34A4F7452F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ABD1C-2E4C-4C14-8F5E-372884528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6</Pages>
  <Words>1522</Words>
  <Characters>8682</Characters>
  <Application>Microsoft Office Word</Application>
  <DocSecurity>0</DocSecurity>
  <Lines>72</Lines>
  <Paragraphs>20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10184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8</cp:revision>
  <cp:lastPrinted>2019-05-23T01:49:00Z</cp:lastPrinted>
  <dcterms:created xsi:type="dcterms:W3CDTF">2021-10-14T09:11:00Z</dcterms:created>
  <dcterms:modified xsi:type="dcterms:W3CDTF">2021-11-09T03:21:00Z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